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5E994">
      <w:pPr>
        <w:bidi w:val="0"/>
        <w:ind w:left="0" w:leftChars="0" w:firstLine="0" w:firstLineChars="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14:paraId="7046176A">
      <w:pPr>
        <w:bidi w:val="0"/>
        <w:ind w:left="0" w:leftChars="0" w:firstLine="0" w:firstLineChars="0"/>
        <w:jc w:val="both"/>
        <w:rPr>
          <w:rFonts w:hint="eastAsia" w:ascii="微软雅黑" w:hAnsi="微软雅黑" w:eastAsia="微软雅黑" w:cs="微软雅黑"/>
          <w:b/>
          <w:bCs/>
          <w:sz w:val="52"/>
          <w:szCs w:val="52"/>
          <w:lang w:val="en-US" w:eastAsia="zh-CN"/>
        </w:rPr>
      </w:pPr>
    </w:p>
    <w:p w14:paraId="5F6EB79B">
      <w:pPr>
        <w:keepNext w:val="0"/>
        <w:keepLines w:val="0"/>
        <w:pageBreakBefore w:val="0"/>
        <w:widowControl w:val="0"/>
        <w:kinsoku/>
        <w:wordWrap/>
        <w:overflowPunct/>
        <w:topLinePunct w:val="0"/>
        <w:autoSpaceDE/>
        <w:autoSpaceDN/>
        <w:bidi w:val="0"/>
        <w:adjustRightInd w:val="0"/>
        <w:snapToGrid/>
        <w:spacing w:line="560" w:lineRule="exact"/>
        <w:ind w:left="0" w:leftChars="0" w:firstLine="0" w:firstLineChars="0"/>
        <w:jc w:val="center"/>
        <w:textAlignment w:val="baseline"/>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灵智慧申产</w:t>
      </w:r>
      <w:bookmarkStart w:id="22" w:name="_GoBack"/>
      <w:bookmarkEnd w:id="22"/>
      <w:r>
        <w:rPr>
          <w:rFonts w:hint="eastAsia" w:ascii="方正小标宋简体" w:hAnsi="方正小标宋简体" w:eastAsia="方正小标宋简体" w:cs="方正小标宋简体"/>
          <w:b w:val="0"/>
          <w:bCs w:val="0"/>
          <w:sz w:val="44"/>
          <w:szCs w:val="44"/>
          <w:lang w:val="en-US" w:eastAsia="zh-CN"/>
        </w:rPr>
        <w:t>品操作手册</w:t>
      </w:r>
    </w:p>
    <w:p w14:paraId="721ADDBD">
      <w:pPr>
        <w:pageBreakBefore w:val="0"/>
        <w:kinsoku/>
        <w:wordWrap/>
        <w:overflowPunct/>
        <w:topLinePunct w:val="0"/>
        <w:autoSpaceDE/>
        <w:autoSpaceDN/>
        <w:bidi w:val="0"/>
        <w:spacing w:before="936" w:beforeLines="300" w:after="1560" w:afterLines="500" w:line="360" w:lineRule="auto"/>
        <w:ind w:firstLine="880"/>
        <w:jc w:val="center"/>
        <w:rPr>
          <w:rFonts w:ascii="Arial" w:hAnsi="Arial" w:eastAsia="黑体" w:cs="Arial"/>
          <w:bCs/>
          <w:sz w:val="44"/>
          <w:szCs w:val="44"/>
        </w:rPr>
      </w:pPr>
    </w:p>
    <w:p w14:paraId="0BAAAD85">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76EACBEF">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23A6D5E4">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2D7CC972">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42492ED5">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1079DEFD">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11D34908">
      <w:pPr>
        <w:pageBreakBefore w:val="0"/>
        <w:kinsoku/>
        <w:wordWrap/>
        <w:overflowPunct/>
        <w:topLinePunct w:val="0"/>
        <w:autoSpaceDE/>
        <w:autoSpaceDN/>
        <w:bidi w:val="0"/>
        <w:spacing w:line="360" w:lineRule="auto"/>
        <w:ind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灵奕集团</w:t>
      </w:r>
      <w:r>
        <w:rPr>
          <w:rFonts w:hint="eastAsia" w:ascii="仿宋_GB2312" w:hAnsi="仿宋_GB2312" w:eastAsia="仿宋_GB2312" w:cs="仿宋_GB2312"/>
          <w:sz w:val="28"/>
          <w:szCs w:val="28"/>
        </w:rPr>
        <w:t>产品方案部</w:t>
      </w:r>
    </w:p>
    <w:p w14:paraId="265CA45E">
      <w:pPr>
        <w:pageBreakBefore w:val="0"/>
        <w:widowControl w:val="0"/>
        <w:kinsoku/>
        <w:wordWrap/>
        <w:overflowPunct/>
        <w:topLinePunct w:val="0"/>
        <w:autoSpaceDE/>
        <w:autoSpaceDN/>
        <w:bidi w:val="0"/>
        <w:spacing w:before="0" w:line="360" w:lineRule="auto"/>
        <w:ind w:left="0" w:leftChars="0" w:firstLine="0" w:firstLineChars="0"/>
        <w:jc w:val="center"/>
        <w:rPr>
          <w:rFonts w:ascii="Arial" w:hAnsi="微软雅黑" w:eastAsia="微软雅黑" w:cs="Arial"/>
          <w:b/>
          <w:bCs/>
          <w:sz w:val="44"/>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276" w:bottom="1134" w:left="1276" w:header="851" w:footer="631" w:gutter="0"/>
          <w:pgNumType w:fmt="decimal" w:start="1"/>
          <w:cols w:space="720" w:num="1"/>
          <w:titlePg/>
          <w:docGrid w:type="lines" w:linePitch="312" w:charSpace="0"/>
        </w:sectPr>
      </w:pPr>
      <w:r>
        <w:rPr>
          <w:rFonts w:hint="eastAsia" w:ascii="仿宋_GB2312" w:hAnsi="仿宋_GB2312" w:eastAsia="仿宋_GB2312" w:cs="仿宋_GB2312"/>
          <w:b w:val="0"/>
          <w:kern w:val="2"/>
          <w:sz w:val="28"/>
          <w:szCs w:val="28"/>
        </w:rPr>
        <w:t>二〇二</w:t>
      </w:r>
      <w:r>
        <w:rPr>
          <w:rFonts w:hint="eastAsia" w:ascii="仿宋_GB2312" w:hAnsi="仿宋_GB2312" w:eastAsia="仿宋_GB2312" w:cs="仿宋_GB2312"/>
          <w:b w:val="0"/>
          <w:kern w:val="2"/>
          <w:sz w:val="28"/>
          <w:szCs w:val="28"/>
          <w:lang w:val="en-US" w:eastAsia="zh-CN"/>
        </w:rPr>
        <w:t>五</w:t>
      </w:r>
      <w:r>
        <w:rPr>
          <w:rFonts w:hint="eastAsia" w:ascii="仿宋_GB2312" w:hAnsi="仿宋_GB2312" w:eastAsia="仿宋_GB2312" w:cs="仿宋_GB2312"/>
          <w:b w:val="0"/>
          <w:kern w:val="2"/>
          <w:sz w:val="28"/>
          <w:szCs w:val="28"/>
        </w:rPr>
        <w:t>年</w:t>
      </w:r>
      <w:r>
        <w:rPr>
          <w:rFonts w:hint="eastAsia" w:ascii="仿宋_GB2312" w:hAnsi="仿宋_GB2312" w:eastAsia="仿宋_GB2312" w:cs="仿宋_GB2312"/>
          <w:b w:val="0"/>
          <w:kern w:val="2"/>
          <w:sz w:val="28"/>
          <w:szCs w:val="28"/>
          <w:lang w:val="en-US" w:eastAsia="zh-CN"/>
        </w:rPr>
        <w:t>四</w:t>
      </w:r>
      <w:r>
        <w:rPr>
          <w:rFonts w:hint="eastAsia" w:ascii="仿宋_GB2312" w:hAnsi="仿宋_GB2312" w:eastAsia="仿宋_GB2312" w:cs="仿宋_GB2312"/>
          <w:b w:val="0"/>
          <w:kern w:val="2"/>
          <w:sz w:val="28"/>
          <w:szCs w:val="28"/>
        </w:rPr>
        <w:t>月</w:t>
      </w:r>
    </w:p>
    <w:p w14:paraId="78BCAC21">
      <w:pPr>
        <w:bidi w:val="0"/>
        <w:ind w:left="0" w:leftChars="0" w:firstLine="0" w:firstLineChars="0"/>
        <w:jc w:val="center"/>
        <w:rPr>
          <w:b/>
          <w:bCs/>
          <w:sz w:val="44"/>
          <w:szCs w:val="44"/>
        </w:rPr>
      </w:pPr>
      <w:r>
        <w:rPr>
          <w:b/>
          <w:bCs/>
          <w:sz w:val="44"/>
          <w:szCs w:val="44"/>
        </w:rPr>
        <w:t>目  录</w:t>
      </w:r>
    </w:p>
    <w:p w14:paraId="6F60BFB4">
      <w:pPr>
        <w:pStyle w:val="9"/>
        <w:tabs>
          <w:tab w:val="right" w:leader="dot" w:pos="9354"/>
        </w:tabs>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rPr>
          <w:rFonts w:ascii="Arial" w:hAnsi="Arial" w:cs="Arial"/>
        </w:rPr>
        <w:fldChar w:fldCharType="begin"/>
      </w:r>
      <w:r>
        <w:rPr>
          <w:rFonts w:ascii="Arial" w:hAnsi="Arial" w:cs="Arial"/>
        </w:rPr>
        <w:instrText xml:space="preserve"> HYPERLINK \l _Toc6338 </w:instrText>
      </w:r>
      <w:r>
        <w:rPr>
          <w:rFonts w:ascii="Arial" w:hAnsi="Arial" w:cs="Arial"/>
        </w:rPr>
        <w:fldChar w:fldCharType="separate"/>
      </w:r>
      <w:r>
        <w:rPr>
          <w:rFonts w:hint="eastAsia" w:ascii="微软雅黑" w:hAnsi="微软雅黑" w:eastAsia="微软雅黑"/>
          <w:lang w:val="en-US" w:eastAsia="zh-CN"/>
        </w:rPr>
        <w:t xml:space="preserve">1. </w:t>
      </w:r>
      <w:r>
        <w:rPr>
          <w:rFonts w:hint="eastAsia"/>
          <w:lang w:val="en-US" w:eastAsia="zh-CN"/>
        </w:rPr>
        <w:t>用户登录/注册</w:t>
      </w:r>
      <w:r>
        <w:tab/>
      </w:r>
      <w:r>
        <w:fldChar w:fldCharType="begin"/>
      </w:r>
      <w:r>
        <w:instrText xml:space="preserve"> PAGEREF _Toc6338 \h </w:instrText>
      </w:r>
      <w:r>
        <w:fldChar w:fldCharType="separate"/>
      </w:r>
      <w:r>
        <w:t>1</w:t>
      </w:r>
      <w:r>
        <w:fldChar w:fldCharType="end"/>
      </w:r>
      <w:r>
        <w:rPr>
          <w:rFonts w:ascii="Arial" w:hAnsi="Arial" w:cs="Arial"/>
        </w:rPr>
        <w:fldChar w:fldCharType="end"/>
      </w:r>
    </w:p>
    <w:p w14:paraId="2E3CDED4">
      <w:pPr>
        <w:pStyle w:val="10"/>
        <w:tabs>
          <w:tab w:val="right" w:leader="dot" w:pos="9354"/>
        </w:tabs>
      </w:pPr>
      <w:r>
        <w:fldChar w:fldCharType="begin"/>
      </w:r>
      <w:r>
        <w:instrText xml:space="preserve"> HYPERLINK \l _Toc29082 </w:instrText>
      </w:r>
      <w:r>
        <w:fldChar w:fldCharType="separate"/>
      </w:r>
      <w:r>
        <w:rPr>
          <w:rFonts w:hint="default"/>
        </w:rPr>
        <w:t xml:space="preserve">1.1 </w:t>
      </w:r>
      <w:r>
        <w:rPr>
          <w:rFonts w:hint="eastAsia"/>
          <w:lang w:val="en-US" w:eastAsia="zh-CN"/>
        </w:rPr>
        <w:t>注册工作单位账号</w:t>
      </w:r>
      <w:r>
        <w:tab/>
      </w:r>
      <w:r>
        <w:fldChar w:fldCharType="begin"/>
      </w:r>
      <w:r>
        <w:instrText xml:space="preserve"> PAGEREF _Toc29082 \h </w:instrText>
      </w:r>
      <w:r>
        <w:fldChar w:fldCharType="separate"/>
      </w:r>
      <w:r>
        <w:t>1</w:t>
      </w:r>
      <w:r>
        <w:fldChar w:fldCharType="end"/>
      </w:r>
      <w:r>
        <w:fldChar w:fldCharType="end"/>
      </w:r>
    </w:p>
    <w:p w14:paraId="72D5827F">
      <w:pPr>
        <w:pStyle w:val="10"/>
        <w:tabs>
          <w:tab w:val="right" w:leader="dot" w:pos="9354"/>
        </w:tabs>
      </w:pPr>
      <w:r>
        <w:fldChar w:fldCharType="begin"/>
      </w:r>
      <w:r>
        <w:instrText xml:space="preserve"> HYPERLINK \l _Toc6376 </w:instrText>
      </w:r>
      <w:r>
        <w:fldChar w:fldCharType="separate"/>
      </w:r>
      <w:r>
        <w:rPr>
          <w:rFonts w:hint="default"/>
        </w:rPr>
        <w:t xml:space="preserve">1.2 </w:t>
      </w:r>
      <w:r>
        <w:rPr>
          <w:rFonts w:hint="eastAsia"/>
          <w:lang w:val="en-US" w:eastAsia="zh-CN"/>
        </w:rPr>
        <w:t>单位用户登录</w:t>
      </w:r>
      <w:r>
        <w:tab/>
      </w:r>
      <w:r>
        <w:fldChar w:fldCharType="begin"/>
      </w:r>
      <w:r>
        <w:instrText xml:space="preserve"> PAGEREF _Toc6376 \h </w:instrText>
      </w:r>
      <w:r>
        <w:fldChar w:fldCharType="separate"/>
      </w:r>
      <w:r>
        <w:t>3</w:t>
      </w:r>
      <w:r>
        <w:fldChar w:fldCharType="end"/>
      </w:r>
      <w:r>
        <w:fldChar w:fldCharType="end"/>
      </w:r>
    </w:p>
    <w:p w14:paraId="1E46EF32">
      <w:pPr>
        <w:pStyle w:val="10"/>
        <w:tabs>
          <w:tab w:val="right" w:leader="dot" w:pos="9354"/>
        </w:tabs>
      </w:pPr>
      <w:r>
        <w:fldChar w:fldCharType="begin"/>
      </w:r>
      <w:r>
        <w:instrText xml:space="preserve"> HYPERLINK \l _Toc11890 </w:instrText>
      </w:r>
      <w:r>
        <w:fldChar w:fldCharType="separate"/>
      </w:r>
      <w:r>
        <w:rPr>
          <w:rFonts w:hint="default"/>
        </w:rPr>
        <w:t xml:space="preserve">1.3 </w:t>
      </w:r>
      <w:r>
        <w:rPr>
          <w:rFonts w:hint="eastAsia"/>
          <w:lang w:val="en-US" w:eastAsia="zh-CN"/>
        </w:rPr>
        <w:t>忘记密码</w:t>
      </w:r>
      <w:r>
        <w:tab/>
      </w:r>
      <w:r>
        <w:fldChar w:fldCharType="begin"/>
      </w:r>
      <w:r>
        <w:instrText xml:space="preserve"> PAGEREF _Toc11890 \h </w:instrText>
      </w:r>
      <w:r>
        <w:fldChar w:fldCharType="separate"/>
      </w:r>
      <w:r>
        <w:t>4</w:t>
      </w:r>
      <w:r>
        <w:fldChar w:fldCharType="end"/>
      </w:r>
      <w:r>
        <w:fldChar w:fldCharType="end"/>
      </w:r>
    </w:p>
    <w:p w14:paraId="233A61CE">
      <w:pPr>
        <w:pStyle w:val="10"/>
        <w:tabs>
          <w:tab w:val="right" w:leader="dot" w:pos="9354"/>
        </w:tabs>
      </w:pPr>
      <w:r>
        <w:fldChar w:fldCharType="begin"/>
      </w:r>
      <w:r>
        <w:instrText xml:space="preserve"> HYPERLINK \l _Toc10403 </w:instrText>
      </w:r>
      <w:r>
        <w:fldChar w:fldCharType="separate"/>
      </w:r>
      <w:r>
        <w:rPr>
          <w:rFonts w:hint="default"/>
        </w:rPr>
        <w:t xml:space="preserve">1.4 </w:t>
      </w:r>
      <w:r>
        <w:rPr>
          <w:rFonts w:hint="eastAsia"/>
          <w:lang w:val="en-US" w:eastAsia="zh-CN"/>
        </w:rPr>
        <w:t>单位信息修改</w:t>
      </w:r>
      <w:r>
        <w:tab/>
      </w:r>
      <w:r>
        <w:fldChar w:fldCharType="begin"/>
      </w:r>
      <w:r>
        <w:instrText xml:space="preserve"> PAGEREF _Toc10403 \h </w:instrText>
      </w:r>
      <w:r>
        <w:fldChar w:fldCharType="separate"/>
      </w:r>
      <w:r>
        <w:t>5</w:t>
      </w:r>
      <w:r>
        <w:fldChar w:fldCharType="end"/>
      </w:r>
      <w:r>
        <w:fldChar w:fldCharType="end"/>
      </w:r>
    </w:p>
    <w:p w14:paraId="125BEA95">
      <w:pPr>
        <w:pStyle w:val="10"/>
        <w:tabs>
          <w:tab w:val="right" w:leader="dot" w:pos="9354"/>
        </w:tabs>
      </w:pPr>
      <w:r>
        <w:fldChar w:fldCharType="begin"/>
      </w:r>
      <w:r>
        <w:instrText xml:space="preserve"> HYPERLINK \l _Toc12819 </w:instrText>
      </w:r>
      <w:r>
        <w:fldChar w:fldCharType="separate"/>
      </w:r>
      <w:r>
        <w:rPr>
          <w:rFonts w:hint="default"/>
        </w:rPr>
        <w:t xml:space="preserve">1.5 </w:t>
      </w:r>
      <w:r>
        <w:rPr>
          <w:rFonts w:hint="eastAsia"/>
          <w:lang w:val="en-US" w:eastAsia="zh-CN"/>
        </w:rPr>
        <w:t>业绩档案审核</w:t>
      </w:r>
      <w:r>
        <w:tab/>
      </w:r>
      <w:r>
        <w:fldChar w:fldCharType="begin"/>
      </w:r>
      <w:r>
        <w:instrText xml:space="preserve"> PAGEREF _Toc12819 \h </w:instrText>
      </w:r>
      <w:r>
        <w:fldChar w:fldCharType="separate"/>
      </w:r>
      <w:r>
        <w:t>6</w:t>
      </w:r>
      <w:r>
        <w:fldChar w:fldCharType="end"/>
      </w:r>
      <w:r>
        <w:fldChar w:fldCharType="end"/>
      </w:r>
    </w:p>
    <w:p w14:paraId="0B3D19AD">
      <w:pPr>
        <w:pStyle w:val="9"/>
        <w:tabs>
          <w:tab w:val="right" w:leader="dot" w:pos="9354"/>
        </w:tabs>
      </w:pPr>
      <w:r>
        <w:fldChar w:fldCharType="begin"/>
      </w:r>
      <w:r>
        <w:instrText xml:space="preserve"> HYPERLINK \l _Toc29803 </w:instrText>
      </w:r>
      <w:r>
        <w:fldChar w:fldCharType="separate"/>
      </w:r>
      <w:r>
        <w:rPr>
          <w:rFonts w:hint="eastAsia" w:ascii="微软雅黑" w:hAnsi="微软雅黑" w:eastAsia="微软雅黑"/>
          <w:lang w:val="en-US" w:eastAsia="zh-CN"/>
        </w:rPr>
        <w:t xml:space="preserve">2. </w:t>
      </w:r>
      <w:r>
        <w:rPr>
          <w:rFonts w:hint="eastAsia"/>
          <w:lang w:val="en-US" w:eastAsia="zh-CN"/>
        </w:rPr>
        <w:t>职称申报</w:t>
      </w:r>
      <w:r>
        <w:tab/>
      </w:r>
      <w:r>
        <w:fldChar w:fldCharType="begin"/>
      </w:r>
      <w:r>
        <w:instrText xml:space="preserve"> PAGEREF _Toc29803 \h </w:instrText>
      </w:r>
      <w:r>
        <w:fldChar w:fldCharType="separate"/>
      </w:r>
      <w:r>
        <w:t>9</w:t>
      </w:r>
      <w:r>
        <w:fldChar w:fldCharType="end"/>
      </w:r>
      <w:r>
        <w:fldChar w:fldCharType="end"/>
      </w:r>
    </w:p>
    <w:p w14:paraId="1D591B54">
      <w:pPr>
        <w:pStyle w:val="10"/>
        <w:tabs>
          <w:tab w:val="right" w:leader="dot" w:pos="9354"/>
        </w:tabs>
      </w:pPr>
      <w:r>
        <w:fldChar w:fldCharType="begin"/>
      </w:r>
      <w:r>
        <w:instrText xml:space="preserve"> HYPERLINK \l _Toc32085 </w:instrText>
      </w:r>
      <w:r>
        <w:fldChar w:fldCharType="separate"/>
      </w:r>
      <w:r>
        <w:rPr>
          <w:rFonts w:hint="default"/>
          <w:lang w:val="en-US" w:eastAsia="zh-CN"/>
        </w:rPr>
        <w:t xml:space="preserve">2.1 </w:t>
      </w:r>
      <w:r>
        <w:rPr>
          <w:rFonts w:hint="eastAsia"/>
          <w:lang w:val="en-US" w:eastAsia="zh-CN"/>
        </w:rPr>
        <w:t>灵智慧申职称申报系统</w:t>
      </w:r>
      <w:r>
        <w:tab/>
      </w:r>
      <w:r>
        <w:fldChar w:fldCharType="begin"/>
      </w:r>
      <w:r>
        <w:instrText xml:space="preserve"> PAGEREF _Toc32085 \h </w:instrText>
      </w:r>
      <w:r>
        <w:fldChar w:fldCharType="separate"/>
      </w:r>
      <w:r>
        <w:t>9</w:t>
      </w:r>
      <w:r>
        <w:fldChar w:fldCharType="end"/>
      </w:r>
      <w:r>
        <w:fldChar w:fldCharType="end"/>
      </w:r>
    </w:p>
    <w:p w14:paraId="2AA63951">
      <w:pPr>
        <w:pStyle w:val="10"/>
        <w:tabs>
          <w:tab w:val="right" w:leader="dot" w:pos="9354"/>
        </w:tabs>
      </w:pPr>
      <w:r>
        <w:fldChar w:fldCharType="begin"/>
      </w:r>
      <w:r>
        <w:instrText xml:space="preserve"> HYPERLINK \l _Toc28404 </w:instrText>
      </w:r>
      <w:r>
        <w:fldChar w:fldCharType="separate"/>
      </w:r>
      <w:r>
        <w:rPr>
          <w:rFonts w:hint="default"/>
          <w:lang w:val="en-US" w:eastAsia="zh-CN"/>
        </w:rPr>
        <w:t xml:space="preserve">2.2 </w:t>
      </w:r>
      <w:r>
        <w:rPr>
          <w:rFonts w:hint="eastAsia"/>
          <w:lang w:val="en-US" w:eastAsia="zh-CN"/>
        </w:rPr>
        <w:t>印章管理</w:t>
      </w:r>
      <w:r>
        <w:tab/>
      </w:r>
      <w:r>
        <w:fldChar w:fldCharType="begin"/>
      </w:r>
      <w:r>
        <w:instrText xml:space="preserve"> PAGEREF _Toc28404 \h </w:instrText>
      </w:r>
      <w:r>
        <w:fldChar w:fldCharType="separate"/>
      </w:r>
      <w:r>
        <w:t>10</w:t>
      </w:r>
      <w:r>
        <w:fldChar w:fldCharType="end"/>
      </w:r>
      <w:r>
        <w:fldChar w:fldCharType="end"/>
      </w:r>
    </w:p>
    <w:p w14:paraId="07BFC8AA">
      <w:pPr>
        <w:pStyle w:val="6"/>
        <w:tabs>
          <w:tab w:val="right" w:leader="dot" w:pos="9354"/>
        </w:tabs>
      </w:pPr>
      <w:r>
        <w:fldChar w:fldCharType="begin"/>
      </w:r>
      <w:r>
        <w:instrText xml:space="preserve"> HYPERLINK \l _Toc16499 </w:instrText>
      </w:r>
      <w:r>
        <w:fldChar w:fldCharType="separate"/>
      </w:r>
      <w:r>
        <w:rPr>
          <w:rFonts w:hint="eastAsia"/>
          <w:lang w:val="en-US" w:eastAsia="zh-CN"/>
        </w:rPr>
        <w:t>2.2.1 新增</w:t>
      </w:r>
      <w:r>
        <w:tab/>
      </w:r>
      <w:r>
        <w:fldChar w:fldCharType="begin"/>
      </w:r>
      <w:r>
        <w:instrText xml:space="preserve"> PAGEREF _Toc16499 \h </w:instrText>
      </w:r>
      <w:r>
        <w:fldChar w:fldCharType="separate"/>
      </w:r>
      <w:r>
        <w:t>10</w:t>
      </w:r>
      <w:r>
        <w:fldChar w:fldCharType="end"/>
      </w:r>
      <w:r>
        <w:fldChar w:fldCharType="end"/>
      </w:r>
    </w:p>
    <w:p w14:paraId="41C0689B">
      <w:pPr>
        <w:pStyle w:val="6"/>
        <w:tabs>
          <w:tab w:val="right" w:leader="dot" w:pos="9354"/>
        </w:tabs>
      </w:pPr>
      <w:r>
        <w:fldChar w:fldCharType="begin"/>
      </w:r>
      <w:r>
        <w:instrText xml:space="preserve"> HYPERLINK \l _Toc13969 </w:instrText>
      </w:r>
      <w:r>
        <w:fldChar w:fldCharType="separate"/>
      </w:r>
      <w:r>
        <w:rPr>
          <w:rFonts w:hint="eastAsia"/>
          <w:lang w:val="en-US" w:eastAsia="zh-CN"/>
        </w:rPr>
        <w:t>2.2.2 查看、编辑</w:t>
      </w:r>
      <w:r>
        <w:tab/>
      </w:r>
      <w:r>
        <w:fldChar w:fldCharType="begin"/>
      </w:r>
      <w:r>
        <w:instrText xml:space="preserve"> PAGEREF _Toc13969 \h </w:instrText>
      </w:r>
      <w:r>
        <w:fldChar w:fldCharType="separate"/>
      </w:r>
      <w:r>
        <w:t>12</w:t>
      </w:r>
      <w:r>
        <w:fldChar w:fldCharType="end"/>
      </w:r>
      <w:r>
        <w:fldChar w:fldCharType="end"/>
      </w:r>
    </w:p>
    <w:p w14:paraId="5CEBB322">
      <w:pPr>
        <w:pStyle w:val="6"/>
        <w:tabs>
          <w:tab w:val="right" w:leader="dot" w:pos="9354"/>
        </w:tabs>
      </w:pPr>
      <w:r>
        <w:fldChar w:fldCharType="begin"/>
      </w:r>
      <w:r>
        <w:instrText xml:space="preserve"> HYPERLINK \l _Toc15184 </w:instrText>
      </w:r>
      <w:r>
        <w:fldChar w:fldCharType="separate"/>
      </w:r>
      <w:r>
        <w:rPr>
          <w:rFonts w:hint="eastAsia"/>
          <w:lang w:val="en-US" w:eastAsia="zh-CN"/>
        </w:rPr>
        <w:t>2.2.3 停用、启用</w:t>
      </w:r>
      <w:r>
        <w:tab/>
      </w:r>
      <w:r>
        <w:fldChar w:fldCharType="begin"/>
      </w:r>
      <w:r>
        <w:instrText xml:space="preserve"> PAGEREF _Toc15184 \h </w:instrText>
      </w:r>
      <w:r>
        <w:fldChar w:fldCharType="separate"/>
      </w:r>
      <w:r>
        <w:t>12</w:t>
      </w:r>
      <w:r>
        <w:fldChar w:fldCharType="end"/>
      </w:r>
      <w:r>
        <w:fldChar w:fldCharType="end"/>
      </w:r>
    </w:p>
    <w:p w14:paraId="118BE824">
      <w:pPr>
        <w:pStyle w:val="10"/>
        <w:tabs>
          <w:tab w:val="right" w:leader="dot" w:pos="9354"/>
        </w:tabs>
      </w:pPr>
      <w:r>
        <w:fldChar w:fldCharType="begin"/>
      </w:r>
      <w:r>
        <w:instrText xml:space="preserve"> HYPERLINK \l _Toc17144 </w:instrText>
      </w:r>
      <w:r>
        <w:fldChar w:fldCharType="separate"/>
      </w:r>
      <w:r>
        <w:rPr>
          <w:rFonts w:hint="default"/>
          <w:lang w:val="en-US" w:eastAsia="zh-CN"/>
        </w:rPr>
        <w:t xml:space="preserve">2.3 </w:t>
      </w:r>
      <w:r>
        <w:rPr>
          <w:rFonts w:hint="eastAsia"/>
          <w:lang w:val="en-US" w:eastAsia="zh-CN"/>
        </w:rPr>
        <w:t>申报审核</w:t>
      </w:r>
      <w:r>
        <w:tab/>
      </w:r>
      <w:r>
        <w:fldChar w:fldCharType="begin"/>
      </w:r>
      <w:r>
        <w:instrText xml:space="preserve"> PAGEREF _Toc17144 \h </w:instrText>
      </w:r>
      <w:r>
        <w:fldChar w:fldCharType="separate"/>
      </w:r>
      <w:r>
        <w:t>13</w:t>
      </w:r>
      <w:r>
        <w:fldChar w:fldCharType="end"/>
      </w:r>
      <w:r>
        <w:fldChar w:fldCharType="end"/>
      </w:r>
    </w:p>
    <w:p w14:paraId="12C86164">
      <w:pPr>
        <w:pStyle w:val="6"/>
        <w:tabs>
          <w:tab w:val="right" w:leader="dot" w:pos="9354"/>
        </w:tabs>
      </w:pPr>
      <w:r>
        <w:fldChar w:fldCharType="begin"/>
      </w:r>
      <w:r>
        <w:instrText xml:space="preserve"> HYPERLINK \l _Toc18627 </w:instrText>
      </w:r>
      <w:r>
        <w:fldChar w:fldCharType="separate"/>
      </w:r>
      <w:r>
        <w:rPr>
          <w:rFonts w:hint="eastAsia"/>
          <w:lang w:val="en-US" w:eastAsia="zh-CN"/>
        </w:rPr>
        <w:t>2.3.1 附件</w:t>
      </w:r>
      <w:r>
        <w:tab/>
      </w:r>
      <w:r>
        <w:fldChar w:fldCharType="begin"/>
      </w:r>
      <w:r>
        <w:instrText xml:space="preserve"> PAGEREF _Toc18627 \h </w:instrText>
      </w:r>
      <w:r>
        <w:fldChar w:fldCharType="separate"/>
      </w:r>
      <w:r>
        <w:t>15</w:t>
      </w:r>
      <w:r>
        <w:fldChar w:fldCharType="end"/>
      </w:r>
      <w:r>
        <w:fldChar w:fldCharType="end"/>
      </w:r>
    </w:p>
    <w:p w14:paraId="11DFD496">
      <w:pPr>
        <w:pStyle w:val="6"/>
        <w:tabs>
          <w:tab w:val="right" w:leader="dot" w:pos="9354"/>
        </w:tabs>
      </w:pPr>
      <w:r>
        <w:fldChar w:fldCharType="begin"/>
      </w:r>
      <w:r>
        <w:instrText xml:space="preserve"> HYPERLINK \l _Toc1486 </w:instrText>
      </w:r>
      <w:r>
        <w:fldChar w:fldCharType="separate"/>
      </w:r>
      <w:r>
        <w:rPr>
          <w:rFonts w:hint="eastAsia"/>
          <w:lang w:val="en-US" w:eastAsia="zh-CN"/>
        </w:rPr>
        <w:t>2.3.2 资料</w:t>
      </w:r>
      <w:r>
        <w:tab/>
      </w:r>
      <w:r>
        <w:fldChar w:fldCharType="begin"/>
      </w:r>
      <w:r>
        <w:instrText xml:space="preserve"> PAGEREF _Toc1486 \h </w:instrText>
      </w:r>
      <w:r>
        <w:fldChar w:fldCharType="separate"/>
      </w:r>
      <w:r>
        <w:t>15</w:t>
      </w:r>
      <w:r>
        <w:fldChar w:fldCharType="end"/>
      </w:r>
      <w:r>
        <w:fldChar w:fldCharType="end"/>
      </w:r>
    </w:p>
    <w:p w14:paraId="491DCE6D">
      <w:pPr>
        <w:pStyle w:val="6"/>
        <w:tabs>
          <w:tab w:val="right" w:leader="dot" w:pos="9354"/>
        </w:tabs>
      </w:pPr>
      <w:r>
        <w:fldChar w:fldCharType="begin"/>
      </w:r>
      <w:r>
        <w:instrText xml:space="preserve"> HYPERLINK \l _Toc13657 </w:instrText>
      </w:r>
      <w:r>
        <w:fldChar w:fldCharType="separate"/>
      </w:r>
      <w:r>
        <w:rPr>
          <w:rFonts w:hint="eastAsia"/>
          <w:lang w:val="en-US" w:eastAsia="zh-CN"/>
        </w:rPr>
        <w:t>2.3.3 申报进度</w:t>
      </w:r>
      <w:r>
        <w:tab/>
      </w:r>
      <w:r>
        <w:fldChar w:fldCharType="begin"/>
      </w:r>
      <w:r>
        <w:instrText xml:space="preserve"> PAGEREF _Toc13657 \h </w:instrText>
      </w:r>
      <w:r>
        <w:fldChar w:fldCharType="separate"/>
      </w:r>
      <w:r>
        <w:t>16</w:t>
      </w:r>
      <w:r>
        <w:fldChar w:fldCharType="end"/>
      </w:r>
      <w:r>
        <w:fldChar w:fldCharType="end"/>
      </w:r>
    </w:p>
    <w:p w14:paraId="0876F917">
      <w:pPr>
        <w:pStyle w:val="6"/>
        <w:tabs>
          <w:tab w:val="right" w:leader="dot" w:pos="9354"/>
        </w:tabs>
      </w:pPr>
      <w:r>
        <w:fldChar w:fldCharType="begin"/>
      </w:r>
      <w:r>
        <w:instrText xml:space="preserve"> HYPERLINK \l _Toc15586 </w:instrText>
      </w:r>
      <w:r>
        <w:fldChar w:fldCharType="separate"/>
      </w:r>
      <w:r>
        <w:t xml:space="preserve">2.3.4 </w:t>
      </w:r>
      <w:r>
        <w:rPr>
          <w:rFonts w:hint="eastAsia"/>
          <w:lang w:val="en-US" w:eastAsia="zh-CN"/>
        </w:rPr>
        <w:t>签章</w:t>
      </w:r>
      <w:r>
        <w:tab/>
      </w:r>
      <w:r>
        <w:fldChar w:fldCharType="begin"/>
      </w:r>
      <w:r>
        <w:instrText xml:space="preserve"> PAGEREF _Toc15586 \h </w:instrText>
      </w:r>
      <w:r>
        <w:fldChar w:fldCharType="separate"/>
      </w:r>
      <w:r>
        <w:t>16</w:t>
      </w:r>
      <w:r>
        <w:fldChar w:fldCharType="end"/>
      </w:r>
      <w:r>
        <w:fldChar w:fldCharType="end"/>
      </w:r>
    </w:p>
    <w:p w14:paraId="69D2A2C1">
      <w:pPr>
        <w:pStyle w:val="10"/>
        <w:tabs>
          <w:tab w:val="right" w:leader="dot" w:pos="9354"/>
        </w:tabs>
      </w:pPr>
      <w:r>
        <w:fldChar w:fldCharType="begin"/>
      </w:r>
      <w:r>
        <w:instrText xml:space="preserve"> HYPERLINK \l _Toc17722 </w:instrText>
      </w:r>
      <w:r>
        <w:fldChar w:fldCharType="separate"/>
      </w:r>
      <w:r>
        <w:rPr>
          <w:rFonts w:hint="default"/>
          <w:lang w:val="en-US" w:eastAsia="zh-CN"/>
        </w:rPr>
        <w:t xml:space="preserve">2.4 </w:t>
      </w:r>
      <w:r>
        <w:rPr>
          <w:rFonts w:hint="eastAsia"/>
          <w:lang w:val="en-US" w:eastAsia="zh-CN"/>
        </w:rPr>
        <w:t>审核历史记录</w:t>
      </w:r>
      <w:r>
        <w:tab/>
      </w:r>
      <w:r>
        <w:fldChar w:fldCharType="begin"/>
      </w:r>
      <w:r>
        <w:instrText xml:space="preserve"> PAGEREF _Toc17722 \h </w:instrText>
      </w:r>
      <w:r>
        <w:fldChar w:fldCharType="separate"/>
      </w:r>
      <w:r>
        <w:t>17</w:t>
      </w:r>
      <w:r>
        <w:fldChar w:fldCharType="end"/>
      </w:r>
      <w:r>
        <w:fldChar w:fldCharType="end"/>
      </w:r>
    </w:p>
    <w:p w14:paraId="3D33AEB8">
      <w:pPr>
        <w:pStyle w:val="6"/>
        <w:tabs>
          <w:tab w:val="right" w:leader="dot" w:pos="9354"/>
        </w:tabs>
      </w:pPr>
      <w:r>
        <w:fldChar w:fldCharType="begin"/>
      </w:r>
      <w:r>
        <w:instrText xml:space="preserve"> HYPERLINK \l _Toc27400 </w:instrText>
      </w:r>
      <w:r>
        <w:fldChar w:fldCharType="separate"/>
      </w:r>
      <w:r>
        <w:rPr>
          <w:rFonts w:hint="default"/>
          <w:lang w:val="en-US" w:eastAsia="zh-CN"/>
        </w:rPr>
        <w:t xml:space="preserve">2.4.1 </w:t>
      </w:r>
      <w:r>
        <w:rPr>
          <w:rFonts w:hint="eastAsia"/>
          <w:lang w:val="en-US" w:eastAsia="zh-CN"/>
        </w:rPr>
        <w:t>附件</w:t>
      </w:r>
      <w:r>
        <w:tab/>
      </w:r>
      <w:r>
        <w:fldChar w:fldCharType="begin"/>
      </w:r>
      <w:r>
        <w:instrText xml:space="preserve"> PAGEREF _Toc27400 \h </w:instrText>
      </w:r>
      <w:r>
        <w:fldChar w:fldCharType="separate"/>
      </w:r>
      <w:r>
        <w:t>17</w:t>
      </w:r>
      <w:r>
        <w:fldChar w:fldCharType="end"/>
      </w:r>
      <w:r>
        <w:fldChar w:fldCharType="end"/>
      </w:r>
    </w:p>
    <w:p w14:paraId="00C2B17A">
      <w:pPr>
        <w:pStyle w:val="6"/>
        <w:tabs>
          <w:tab w:val="right" w:leader="dot" w:pos="9354"/>
        </w:tabs>
      </w:pPr>
      <w:r>
        <w:fldChar w:fldCharType="begin"/>
      </w:r>
      <w:r>
        <w:instrText xml:space="preserve"> HYPERLINK \l _Toc10764 </w:instrText>
      </w:r>
      <w:r>
        <w:fldChar w:fldCharType="separate"/>
      </w:r>
      <w:r>
        <w:rPr>
          <w:rFonts w:hint="default"/>
          <w:lang w:val="en-US" w:eastAsia="zh-CN"/>
        </w:rPr>
        <w:t xml:space="preserve">2.4.2 </w:t>
      </w:r>
      <w:r>
        <w:rPr>
          <w:rFonts w:hint="eastAsia"/>
          <w:lang w:val="en-US" w:eastAsia="zh-CN"/>
        </w:rPr>
        <w:t>材料</w:t>
      </w:r>
      <w:r>
        <w:tab/>
      </w:r>
      <w:r>
        <w:fldChar w:fldCharType="begin"/>
      </w:r>
      <w:r>
        <w:instrText xml:space="preserve"> PAGEREF _Toc10764 \h </w:instrText>
      </w:r>
      <w:r>
        <w:fldChar w:fldCharType="separate"/>
      </w:r>
      <w:r>
        <w:t>18</w:t>
      </w:r>
      <w:r>
        <w:fldChar w:fldCharType="end"/>
      </w:r>
      <w:r>
        <w:fldChar w:fldCharType="end"/>
      </w:r>
    </w:p>
    <w:p w14:paraId="3415B831">
      <w:pPr>
        <w:pStyle w:val="6"/>
        <w:tabs>
          <w:tab w:val="right" w:leader="dot" w:pos="9354"/>
        </w:tabs>
      </w:pPr>
      <w:r>
        <w:fldChar w:fldCharType="begin"/>
      </w:r>
      <w:r>
        <w:instrText xml:space="preserve"> HYPERLINK \l _Toc21736 </w:instrText>
      </w:r>
      <w:r>
        <w:fldChar w:fldCharType="separate"/>
      </w:r>
      <w:r>
        <w:rPr>
          <w:rFonts w:hint="default"/>
          <w:lang w:val="en-US" w:eastAsia="zh-CN"/>
        </w:rPr>
        <w:t xml:space="preserve">2.4.3 </w:t>
      </w:r>
      <w:r>
        <w:rPr>
          <w:rFonts w:hint="eastAsia"/>
          <w:lang w:val="en-US" w:eastAsia="zh-CN"/>
        </w:rPr>
        <w:t>查看操作日志</w:t>
      </w:r>
      <w:r>
        <w:tab/>
      </w:r>
      <w:r>
        <w:fldChar w:fldCharType="begin"/>
      </w:r>
      <w:r>
        <w:instrText xml:space="preserve"> PAGEREF _Toc21736 \h </w:instrText>
      </w:r>
      <w:r>
        <w:fldChar w:fldCharType="separate"/>
      </w:r>
      <w:r>
        <w:t>18</w:t>
      </w:r>
      <w:r>
        <w:fldChar w:fldCharType="end"/>
      </w:r>
      <w:r>
        <w:fldChar w:fldCharType="end"/>
      </w:r>
    </w:p>
    <w:p w14:paraId="32F62989">
      <w:pPr>
        <w:pageBreakBefore w:val="0"/>
        <w:tabs>
          <w:tab w:val="left" w:pos="851"/>
          <w:tab w:val="right" w:leader="dot" w:pos="9487"/>
        </w:tabs>
        <w:kinsoku/>
        <w:wordWrap/>
        <w:overflowPunct/>
        <w:topLinePunct w:val="0"/>
        <w:autoSpaceDE/>
        <w:autoSpaceDN/>
        <w:bidi w:val="0"/>
        <w:spacing w:line="360" w:lineRule="auto"/>
        <w:ind w:left="480" w:firstLine="480"/>
        <w:sectPr>
          <w:footerReference r:id="rId12" w:type="first"/>
          <w:footerReference r:id="rId11" w:type="default"/>
          <w:pgSz w:w="11906" w:h="16838"/>
          <w:pgMar w:top="1440" w:right="1276" w:bottom="1134" w:left="1276" w:header="851" w:footer="631" w:gutter="0"/>
          <w:pgNumType w:fmt="decimal" w:start="1"/>
          <w:cols w:space="720" w:num="1"/>
          <w:titlePg/>
          <w:docGrid w:type="lines" w:linePitch="312" w:charSpace="0"/>
        </w:sectPr>
      </w:pPr>
      <w:r>
        <w:fldChar w:fldCharType="end"/>
      </w:r>
    </w:p>
    <w:p w14:paraId="33C66A61">
      <w:pPr>
        <w:pStyle w:val="18"/>
        <w:bidi w:val="0"/>
        <w:rPr>
          <w:rFonts w:hint="eastAsia"/>
          <w:lang w:val="en-US" w:eastAsia="zh-CN"/>
        </w:rPr>
      </w:pPr>
      <w:bookmarkStart w:id="0" w:name="_Toc6338"/>
      <w:r>
        <w:rPr>
          <w:rFonts w:hint="eastAsia"/>
          <w:lang w:val="en-US" w:eastAsia="zh-CN"/>
        </w:rPr>
        <w:t>用户登录/注册</w:t>
      </w:r>
      <w:bookmarkEnd w:id="0"/>
    </w:p>
    <w:p w14:paraId="52EE134C">
      <w:pPr>
        <w:pageBreakBefore w:val="0"/>
        <w:kinsoku/>
        <w:wordWrap/>
        <w:overflowPunct/>
        <w:topLinePunct w:val="0"/>
        <w:autoSpaceDE/>
        <w:autoSpaceDN/>
        <w:bidi w:val="0"/>
        <w:spacing w:line="360" w:lineRule="auto"/>
        <w:ind w:firstLine="480" w:firstLineChars="200"/>
        <w:rPr>
          <w:rFonts w:hint="eastAsia"/>
        </w:rPr>
      </w:pPr>
      <w:r>
        <w:rPr>
          <w:rFonts w:hint="eastAsia"/>
          <w:lang w:val="en-US" w:eastAsia="zh-CN"/>
        </w:rPr>
        <w:t>灵</w:t>
      </w:r>
      <w:r>
        <w:rPr>
          <w:rFonts w:hint="eastAsia"/>
        </w:rPr>
        <w:t>智</w:t>
      </w:r>
      <w:r>
        <w:rPr>
          <w:rFonts w:hint="eastAsia"/>
          <w:lang w:val="en-US" w:eastAsia="zh-CN"/>
        </w:rPr>
        <w:t>慧申</w:t>
      </w:r>
      <w:r>
        <w:rPr>
          <w:rFonts w:hint="eastAsia"/>
        </w:rPr>
        <w:t>平台是一款专注于</w:t>
      </w:r>
      <w:r>
        <w:rPr>
          <w:rFonts w:hint="eastAsia"/>
          <w:lang w:val="en-US" w:eastAsia="zh-CN"/>
        </w:rPr>
        <w:t>职称申报</w:t>
      </w:r>
      <w:r>
        <w:rPr>
          <w:rFonts w:hint="eastAsia"/>
        </w:rPr>
        <w:t>与审核的系统，旨在高效、准确地</w:t>
      </w:r>
      <w:r>
        <w:rPr>
          <w:rFonts w:hint="eastAsia"/>
          <w:lang w:val="en-US" w:eastAsia="zh-CN"/>
        </w:rPr>
        <w:t>填报职称申报</w:t>
      </w:r>
      <w:r>
        <w:rPr>
          <w:rFonts w:hint="eastAsia"/>
        </w:rPr>
        <w:t>信息，并通过规范的审核流程确保数据质量</w:t>
      </w:r>
      <w:r>
        <w:rPr>
          <w:rFonts w:hint="eastAsia"/>
          <w:lang w:eastAsia="zh-CN"/>
        </w:rPr>
        <w:t>，</w:t>
      </w:r>
      <w:r>
        <w:rPr>
          <w:rFonts w:hint="eastAsia"/>
          <w:lang w:val="en-US" w:eastAsia="zh-CN"/>
        </w:rPr>
        <w:t>取消纸质材料打印、邮寄等环节，提高各单位、办部门的办事效率</w:t>
      </w:r>
      <w:r>
        <w:rPr>
          <w:rFonts w:hint="eastAsia"/>
        </w:rPr>
        <w:t>。本说明书将详细介绍平台的使用方法，帮助人才和单位顺利完成相关操作。</w:t>
      </w:r>
    </w:p>
    <w:p w14:paraId="56F9D704">
      <w:pPr>
        <w:pageBreakBefore w:val="0"/>
        <w:kinsoku/>
        <w:wordWrap/>
        <w:overflowPunct/>
        <w:topLinePunct w:val="0"/>
        <w:autoSpaceDE/>
        <w:autoSpaceDN/>
        <w:bidi w:val="0"/>
        <w:spacing w:line="360" w:lineRule="auto"/>
        <w:ind w:firstLine="480" w:firstLineChars="200"/>
        <w:rPr>
          <w:rFonts w:hint="default" w:eastAsia="仿宋"/>
          <w:lang w:val="en-US" w:eastAsia="zh-CN"/>
        </w:rPr>
      </w:pPr>
      <w:r>
        <w:rPr>
          <w:rFonts w:hint="eastAsia"/>
          <w:lang w:val="en-US" w:eastAsia="zh-CN"/>
        </w:rPr>
        <w:t>以下操作推荐使用谷歌、360、QQ浏览器。</w:t>
      </w:r>
    </w:p>
    <w:p w14:paraId="4365D6CF">
      <w:pPr>
        <w:pStyle w:val="19"/>
        <w:bidi w:val="0"/>
      </w:pPr>
      <w:r>
        <w:rPr>
          <w:rFonts w:hint="eastAsia"/>
          <w:lang w:val="en-US" w:eastAsia="zh-CN"/>
        </w:rPr>
        <w:t xml:space="preserve"> </w:t>
      </w:r>
      <w:bookmarkStart w:id="1" w:name="_Toc29082"/>
      <w:r>
        <w:rPr>
          <w:rFonts w:hint="eastAsia"/>
          <w:lang w:val="en-US" w:eastAsia="zh-CN"/>
        </w:rPr>
        <w:t>注册工作单位账号</w:t>
      </w:r>
      <w:bookmarkEnd w:id="1"/>
    </w:p>
    <w:p w14:paraId="5FAA434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工作单位作为职称申报审核单位，首先要在内蒙古人才信息库注册账号，否则无法进行职称申报。（如果已经有内蒙古人才信息库账号则可以跳过此步骤，直接登录）</w:t>
      </w:r>
    </w:p>
    <w:p w14:paraId="5D6A93AC">
      <w:pPr>
        <w:pageBreakBefore w:val="0"/>
        <w:kinsoku/>
        <w:wordWrap/>
        <w:overflowPunct/>
        <w:topLinePunct w:val="0"/>
        <w:autoSpaceDE/>
        <w:autoSpaceDN/>
        <w:bidi w:val="0"/>
        <w:spacing w:line="360" w:lineRule="auto"/>
        <w:ind w:left="0" w:leftChars="0" w:firstLine="0" w:firstLineChars="0"/>
        <w:rPr>
          <w:rFonts w:hint="default"/>
          <w:lang w:val="en-US" w:eastAsia="zh-CN"/>
        </w:rPr>
      </w:pPr>
      <w:r>
        <w:rPr>
          <w:rFonts w:hint="eastAsia"/>
          <w:lang w:val="en-US" w:eastAsia="zh-CN"/>
        </w:rPr>
        <w:t>①登录内蒙古人才信息库（</w:t>
      </w:r>
      <w:r>
        <w:rPr>
          <w:rFonts w:hint="eastAsia"/>
          <w:lang w:val="en-US" w:eastAsia="zh-CN"/>
        </w:rPr>
        <w:fldChar w:fldCharType="begin"/>
      </w:r>
      <w:r>
        <w:rPr>
          <w:rFonts w:hint="eastAsia"/>
          <w:lang w:val="en-US" w:eastAsia="zh-CN"/>
        </w:rPr>
        <w:instrText xml:space="preserve"> HYPERLINK "https://www.nmgrck.cn" </w:instrText>
      </w:r>
      <w:r>
        <w:rPr>
          <w:rFonts w:hint="eastAsia"/>
          <w:lang w:val="en-US" w:eastAsia="zh-CN"/>
        </w:rPr>
        <w:fldChar w:fldCharType="separate"/>
      </w:r>
      <w:r>
        <w:rPr>
          <w:rStyle w:val="16"/>
          <w:rFonts w:hint="eastAsia"/>
          <w:lang w:val="en-US" w:eastAsia="zh-CN"/>
        </w:rPr>
        <w:t>https://www.nmgrck.cn</w:t>
      </w:r>
      <w:r>
        <w:rPr>
          <w:rFonts w:hint="eastAsia"/>
          <w:lang w:val="en-US" w:eastAsia="zh-CN"/>
        </w:rPr>
        <w:fldChar w:fldCharType="end"/>
      </w:r>
      <w:r>
        <w:rPr>
          <w:rFonts w:hint="eastAsia"/>
          <w:lang w:val="en-US" w:eastAsia="zh-CN"/>
        </w:rPr>
        <w:t>），在用户中心选择“单位用户”，然后点“注册”按钮。</w:t>
      </w:r>
    </w:p>
    <w:p w14:paraId="4318A069">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5928995" cy="2912110"/>
                    </a:xfrm>
                    <a:prstGeom prst="rect">
                      <a:avLst/>
                    </a:prstGeom>
                    <a:noFill/>
                    <a:ln>
                      <a:noFill/>
                    </a:ln>
                  </pic:spPr>
                </pic:pic>
              </a:graphicData>
            </a:graphic>
          </wp:inline>
        </w:drawing>
      </w:r>
    </w:p>
    <w:p w14:paraId="45BA231E">
      <w:pPr>
        <w:pageBreakBefore w:val="0"/>
        <w:kinsoku/>
        <w:wordWrap/>
        <w:overflowPunct/>
        <w:topLinePunct w:val="0"/>
        <w:autoSpaceDE/>
        <w:autoSpaceDN/>
        <w:bidi w:val="0"/>
        <w:spacing w:line="360" w:lineRule="auto"/>
        <w:ind w:left="0" w:leftChars="0" w:firstLine="0" w:firstLineChars="0"/>
      </w:pPr>
    </w:p>
    <w:p w14:paraId="61E8995B">
      <w:pPr>
        <w:pageBreakBefore w:val="0"/>
        <w:kinsoku/>
        <w:wordWrap/>
        <w:overflowPunct/>
        <w:topLinePunct w:val="0"/>
        <w:autoSpaceDE/>
        <w:autoSpaceDN/>
        <w:bidi w:val="0"/>
        <w:spacing w:line="360" w:lineRule="auto"/>
        <w:ind w:left="0" w:leftChars="0" w:firstLine="0" w:firstLineChars="0"/>
        <w:rPr>
          <w:rFonts w:hint="eastAsia"/>
          <w:lang w:val="en-US" w:eastAsia="zh-CN"/>
        </w:rPr>
        <w:sectPr>
          <w:footerReference r:id="rId13" w:type="default"/>
          <w:pgSz w:w="11906" w:h="16838"/>
          <w:pgMar w:top="1440" w:right="1276" w:bottom="1440" w:left="1276" w:header="851" w:footer="992" w:gutter="0"/>
          <w:pgNumType w:fmt="decimal" w:start="1"/>
          <w:cols w:space="425" w:num="1"/>
          <w:docGrid w:type="lines" w:linePitch="312" w:charSpace="0"/>
        </w:sectPr>
      </w:pPr>
    </w:p>
    <w:p w14:paraId="45EF71A3">
      <w:pPr>
        <w:pageBreakBefore w:val="0"/>
        <w:kinsoku/>
        <w:wordWrap/>
        <w:overflowPunct/>
        <w:topLinePunct w:val="0"/>
        <w:autoSpaceDE/>
        <w:autoSpaceDN/>
        <w:bidi w:val="0"/>
        <w:spacing w:line="360" w:lineRule="auto"/>
        <w:ind w:left="0" w:leftChars="0" w:firstLine="0" w:firstLineChars="0"/>
        <w:rPr>
          <w:rFonts w:hint="eastAsia"/>
          <w:lang w:val="en-US" w:eastAsia="zh-CN"/>
        </w:rPr>
      </w:pPr>
      <w:r>
        <w:rPr>
          <w:rFonts w:hint="eastAsia"/>
          <w:lang w:val="en-US" w:eastAsia="zh-CN"/>
        </w:rPr>
        <w:t>②阅读用户诚信协议须知，点“同意”按钮，进行下一步。</w:t>
      </w:r>
    </w:p>
    <w:p w14:paraId="4202918A">
      <w:pPr>
        <w:pageBreakBefore w:val="0"/>
        <w:kinsoku/>
        <w:wordWrap/>
        <w:overflowPunct/>
        <w:topLinePunct w:val="0"/>
        <w:autoSpaceDE/>
        <w:autoSpaceDN/>
        <w:bidi w:val="0"/>
        <w:spacing w:line="360" w:lineRule="auto"/>
        <w:ind w:left="0" w:leftChars="0" w:firstLine="0" w:firstLineChars="0"/>
        <w:rPr>
          <w:rFonts w:hint="default"/>
          <w:color w:val="FF0000"/>
          <w:lang w:val="en-US" w:eastAsia="zh-CN"/>
        </w:rPr>
      </w:pPr>
      <w:r>
        <w:rPr>
          <w:rFonts w:hint="eastAsia"/>
          <w:color w:val="FF0000"/>
          <w:lang w:val="en-US" w:eastAsia="zh-CN"/>
        </w:rPr>
        <w:t>如果没有出现“同意”按钮，请更换浏览器后再次尝试。</w:t>
      </w:r>
    </w:p>
    <w:p w14:paraId="46697EF3">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360" cy="2863850"/>
            <wp:effectExtent l="0" t="0" r="1524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928360" cy="2863850"/>
                    </a:xfrm>
                    <a:prstGeom prst="rect">
                      <a:avLst/>
                    </a:prstGeom>
                    <a:noFill/>
                    <a:ln>
                      <a:noFill/>
                    </a:ln>
                  </pic:spPr>
                </pic:pic>
              </a:graphicData>
            </a:graphic>
          </wp:inline>
        </w:drawing>
      </w:r>
    </w:p>
    <w:p w14:paraId="4975E43B">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360" cy="2863850"/>
            <wp:effectExtent l="0" t="0" r="15240" b="127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928360" cy="2863850"/>
                    </a:xfrm>
                    <a:prstGeom prst="rect">
                      <a:avLst/>
                    </a:prstGeom>
                    <a:noFill/>
                    <a:ln>
                      <a:noFill/>
                    </a:ln>
                  </pic:spPr>
                </pic:pic>
              </a:graphicData>
            </a:graphic>
          </wp:inline>
        </w:drawing>
      </w:r>
    </w:p>
    <w:p w14:paraId="0FEA7BF5">
      <w:pPr>
        <w:pageBreakBefore w:val="0"/>
        <w:kinsoku/>
        <w:wordWrap/>
        <w:overflowPunct/>
        <w:topLinePunct w:val="0"/>
        <w:autoSpaceDE/>
        <w:autoSpaceDN/>
        <w:bidi w:val="0"/>
        <w:spacing w:line="360" w:lineRule="auto"/>
        <w:ind w:left="0" w:leftChars="0" w:firstLine="0" w:firstLineChars="0"/>
      </w:pPr>
    </w:p>
    <w:p w14:paraId="590FAF99">
      <w:pPr>
        <w:rPr>
          <w:rFonts w:hint="eastAsia"/>
          <w:lang w:val="en-US" w:eastAsia="zh-CN"/>
        </w:rPr>
      </w:pPr>
      <w:r>
        <w:rPr>
          <w:rFonts w:hint="eastAsia"/>
          <w:lang w:val="en-US" w:eastAsia="zh-CN"/>
        </w:rPr>
        <w:br w:type="page"/>
      </w:r>
    </w:p>
    <w:p w14:paraId="45DD34A1">
      <w:pPr>
        <w:pageBreakBefore w:val="0"/>
        <w:kinsoku/>
        <w:wordWrap/>
        <w:overflowPunct/>
        <w:topLinePunct w:val="0"/>
        <w:autoSpaceDE/>
        <w:autoSpaceDN/>
        <w:bidi w:val="0"/>
        <w:spacing w:line="360" w:lineRule="auto"/>
        <w:ind w:left="0" w:leftChars="0" w:firstLine="0" w:firstLineChars="0"/>
        <w:rPr>
          <w:rFonts w:hint="default" w:eastAsia="仿宋"/>
          <w:lang w:val="en-US" w:eastAsia="zh-CN"/>
        </w:rPr>
      </w:pPr>
      <w:r>
        <w:rPr>
          <w:rFonts w:hint="eastAsia"/>
          <w:lang w:val="en-US" w:eastAsia="zh-CN"/>
        </w:rPr>
        <w:t>③填写单位注册信息，填写完信息后点击“注册”按钮，成功注册工作单位用户账号。</w:t>
      </w:r>
    </w:p>
    <w:p w14:paraId="73E3D007">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7885" cy="5186045"/>
            <wp:effectExtent l="0" t="0" r="5715"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937885" cy="5186045"/>
                    </a:xfrm>
                    <a:prstGeom prst="rect">
                      <a:avLst/>
                    </a:prstGeom>
                    <a:noFill/>
                    <a:ln>
                      <a:noFill/>
                    </a:ln>
                  </pic:spPr>
                </pic:pic>
              </a:graphicData>
            </a:graphic>
          </wp:inline>
        </w:drawing>
      </w:r>
    </w:p>
    <w:p w14:paraId="08E5D7CA">
      <w:pPr>
        <w:pStyle w:val="19"/>
        <w:bidi w:val="0"/>
      </w:pPr>
      <w:r>
        <w:rPr>
          <w:rFonts w:hint="eastAsia"/>
          <w:lang w:val="en-US" w:eastAsia="zh-CN"/>
        </w:rPr>
        <w:t xml:space="preserve"> </w:t>
      </w:r>
      <w:bookmarkStart w:id="2" w:name="_Toc6376"/>
      <w:r>
        <w:rPr>
          <w:rFonts w:hint="eastAsia"/>
          <w:lang w:val="en-US" w:eastAsia="zh-CN"/>
        </w:rPr>
        <w:t>单位用户登录</w:t>
      </w:r>
      <w:bookmarkEnd w:id="2"/>
    </w:p>
    <w:p w14:paraId="3A778276">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注册成功后，返回至内蒙古人才信息库首页进行登录，在单位用户处，输入统一社会信用代码、密码、验证码，点“登录”按钮。</w:t>
      </w:r>
    </w:p>
    <w:p w14:paraId="1E558A5F">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5928995" cy="2912110"/>
                    </a:xfrm>
                    <a:prstGeom prst="rect">
                      <a:avLst/>
                    </a:prstGeom>
                    <a:noFill/>
                    <a:ln>
                      <a:noFill/>
                    </a:ln>
                  </pic:spPr>
                </pic:pic>
              </a:graphicData>
            </a:graphic>
          </wp:inline>
        </w:drawing>
      </w:r>
    </w:p>
    <w:p w14:paraId="5A258E54">
      <w:pPr>
        <w:pStyle w:val="19"/>
        <w:bidi w:val="0"/>
      </w:pPr>
      <w:bookmarkStart w:id="3" w:name="_Toc11890"/>
      <w:bookmarkStart w:id="4" w:name="_Toc32691"/>
      <w:r>
        <w:rPr>
          <w:rFonts w:hint="eastAsia"/>
          <w:lang w:val="en-US" w:eastAsia="zh-CN"/>
        </w:rPr>
        <w:t>忘记密码</w:t>
      </w:r>
      <w:bookmarkEnd w:id="3"/>
      <w:bookmarkEnd w:id="4"/>
    </w:p>
    <w:p w14:paraId="61EE46ED">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如忘记密码后，在内蒙古人才信息库首页进行重置密码操作。点击“忘记密码”按钮，进入重置密码页面，输入证件号码后点“下一步”按钮。</w:t>
      </w:r>
    </w:p>
    <w:p w14:paraId="6D1D21AD">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250" cy="2841625"/>
            <wp:effectExtent l="0" t="0" r="635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937250" cy="2841625"/>
                    </a:xfrm>
                    <a:prstGeom prst="rect">
                      <a:avLst/>
                    </a:prstGeom>
                    <a:noFill/>
                    <a:ln>
                      <a:noFill/>
                    </a:ln>
                  </pic:spPr>
                </pic:pic>
              </a:graphicData>
            </a:graphic>
          </wp:inline>
        </w:drawing>
      </w:r>
    </w:p>
    <w:p w14:paraId="66BA8478">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按照页面提示输入内容后点“提交”按钮，密码已重置，可登录系统。这个页面的手机号必须是注册时填写的手机号。如注册时没有填手机号或者手机号不能收到验证码请联系客服，0471-6928486、6269796。</w:t>
      </w:r>
    </w:p>
    <w:p w14:paraId="027BDD42">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250" cy="2841625"/>
            <wp:effectExtent l="0" t="0" r="6350" b="1587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5937250" cy="2841625"/>
                    </a:xfrm>
                    <a:prstGeom prst="rect">
                      <a:avLst/>
                    </a:prstGeom>
                    <a:noFill/>
                    <a:ln>
                      <a:noFill/>
                    </a:ln>
                  </pic:spPr>
                </pic:pic>
              </a:graphicData>
            </a:graphic>
          </wp:inline>
        </w:drawing>
      </w:r>
    </w:p>
    <w:p w14:paraId="03CA2AF3">
      <w:pPr>
        <w:pStyle w:val="19"/>
        <w:bidi w:val="0"/>
      </w:pPr>
      <w:bookmarkStart w:id="5" w:name="_Toc10403"/>
      <w:r>
        <w:rPr>
          <w:rFonts w:hint="eastAsia"/>
          <w:lang w:val="en-US" w:eastAsia="zh-CN"/>
        </w:rPr>
        <w:t>单位信息修改</w:t>
      </w:r>
      <w:bookmarkEnd w:id="5"/>
    </w:p>
    <w:p w14:paraId="61C59340">
      <w:pPr>
        <w:pageBreakBefore w:val="0"/>
        <w:kinsoku/>
        <w:wordWrap/>
        <w:overflowPunct/>
        <w:topLinePunct w:val="0"/>
        <w:autoSpaceDE/>
        <w:autoSpaceDN/>
        <w:bidi w:val="0"/>
        <w:spacing w:line="360" w:lineRule="auto"/>
        <w:ind w:left="0" w:leftChars="0" w:firstLine="480" w:firstLineChars="200"/>
        <w:jc w:val="left"/>
        <w:rPr>
          <w:rFonts w:hint="eastAsia"/>
          <w:lang w:val="en-US" w:eastAsia="zh-CN"/>
        </w:rPr>
      </w:pPr>
      <w:r>
        <w:rPr>
          <w:rFonts w:hint="eastAsia"/>
          <w:lang w:val="en-US" w:eastAsia="zh-CN"/>
        </w:rPr>
        <w:t>登录成功后，需要进行单位信息修改。上方菜单栏处点“单位信息修改”进入单位信息填写页面。填写审核人员姓名、身份证号及手机号。</w:t>
      </w:r>
    </w:p>
    <w:p w14:paraId="6D27F9F0">
      <w:pPr>
        <w:pageBreakBefore w:val="0"/>
        <w:kinsoku/>
        <w:wordWrap/>
        <w:overflowPunct/>
        <w:topLinePunct w:val="0"/>
        <w:autoSpaceDE/>
        <w:autoSpaceDN/>
        <w:bidi w:val="0"/>
        <w:spacing w:line="360" w:lineRule="auto"/>
        <w:ind w:left="0" w:leftChars="0" w:firstLine="0" w:firstLineChars="0"/>
        <w:jc w:val="left"/>
      </w:pPr>
      <w:r>
        <w:drawing>
          <wp:inline distT="0" distB="0" distL="114300" distR="114300">
            <wp:extent cx="5934075" cy="1102360"/>
            <wp:effectExtent l="0" t="0" r="9525" b="254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3"/>
                    <a:stretch>
                      <a:fillRect/>
                    </a:stretch>
                  </pic:blipFill>
                  <pic:spPr>
                    <a:xfrm>
                      <a:off x="0" y="0"/>
                      <a:ext cx="5934075" cy="1102360"/>
                    </a:xfrm>
                    <a:prstGeom prst="rect">
                      <a:avLst/>
                    </a:prstGeom>
                    <a:noFill/>
                    <a:ln>
                      <a:noFill/>
                    </a:ln>
                  </pic:spPr>
                </pic:pic>
              </a:graphicData>
            </a:graphic>
          </wp:inline>
        </w:drawing>
      </w:r>
    </w:p>
    <w:p w14:paraId="6F6B79AE">
      <w:pPr>
        <w:pageBreakBefore w:val="0"/>
        <w:kinsoku/>
        <w:wordWrap/>
        <w:overflowPunct/>
        <w:topLinePunct w:val="0"/>
        <w:autoSpaceDE/>
        <w:autoSpaceDN/>
        <w:bidi w:val="0"/>
        <w:spacing w:line="360" w:lineRule="auto"/>
        <w:ind w:left="0" w:leftChars="0" w:firstLine="0" w:firstLineChars="0"/>
        <w:jc w:val="left"/>
        <w:rPr>
          <w:rFonts w:hint="eastAsia" w:eastAsia="仿宋"/>
          <w:lang w:val="en-US" w:eastAsia="zh-CN"/>
        </w:rPr>
      </w:pPr>
      <w:r>
        <w:rPr>
          <w:rFonts w:hint="eastAsia" w:eastAsia="仿宋"/>
          <w:lang w:val="en-US" w:eastAsia="zh-CN"/>
        </w:rPr>
        <w:drawing>
          <wp:inline distT="0" distB="0" distL="114300" distR="114300">
            <wp:extent cx="5905500" cy="3873500"/>
            <wp:effectExtent l="0" t="0" r="0" b="12700"/>
            <wp:docPr id="11" name="图片 11" descr="cd148cff0e9548f95fc5a0684e4b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148cff0e9548f95fc5a0684e4b4e3"/>
                    <pic:cNvPicPr>
                      <a:picLocks noChangeAspect="1"/>
                    </pic:cNvPicPr>
                  </pic:nvPicPr>
                  <pic:blipFill>
                    <a:blip r:embed="rId24"/>
                    <a:stretch>
                      <a:fillRect/>
                    </a:stretch>
                  </pic:blipFill>
                  <pic:spPr>
                    <a:xfrm>
                      <a:off x="0" y="0"/>
                      <a:ext cx="5905500" cy="3873500"/>
                    </a:xfrm>
                    <a:prstGeom prst="rect">
                      <a:avLst/>
                    </a:prstGeom>
                  </pic:spPr>
                </pic:pic>
              </a:graphicData>
            </a:graphic>
          </wp:inline>
        </w:drawing>
      </w:r>
    </w:p>
    <w:p w14:paraId="49D7FF60">
      <w:pPr>
        <w:pStyle w:val="19"/>
        <w:bidi w:val="0"/>
      </w:pPr>
      <w:r>
        <w:rPr>
          <w:rFonts w:hint="eastAsia"/>
          <w:lang w:val="en-US" w:eastAsia="zh-CN"/>
        </w:rPr>
        <w:t xml:space="preserve"> </w:t>
      </w:r>
      <w:bookmarkStart w:id="6" w:name="_Toc12819"/>
      <w:r>
        <w:rPr>
          <w:rFonts w:hint="eastAsia"/>
          <w:lang w:val="en-US" w:eastAsia="zh-CN"/>
        </w:rPr>
        <w:t>业绩档案审核</w:t>
      </w:r>
      <w:bookmarkEnd w:id="6"/>
    </w:p>
    <w:p w14:paraId="5E23A85B">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登录成功后，需要进行业绩档案信息审核。上方菜单栏处点“业绩档案审核”进入业绩档案审核页面。</w:t>
      </w:r>
    </w:p>
    <w:p w14:paraId="46BCAA0A">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885" cy="1024890"/>
            <wp:effectExtent l="0" t="0" r="5715" b="381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5"/>
                    <a:stretch>
                      <a:fillRect/>
                    </a:stretch>
                  </pic:blipFill>
                  <pic:spPr>
                    <a:xfrm>
                      <a:off x="0" y="0"/>
                      <a:ext cx="5937885" cy="1024890"/>
                    </a:xfrm>
                    <a:prstGeom prst="rect">
                      <a:avLst/>
                    </a:prstGeom>
                    <a:noFill/>
                    <a:ln>
                      <a:noFill/>
                    </a:ln>
                  </pic:spPr>
                </pic:pic>
              </a:graphicData>
            </a:graphic>
          </wp:inline>
        </w:drawing>
      </w:r>
    </w:p>
    <w:p w14:paraId="0BCD297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需将页面左侧的“学习经历”和“工作经历”里的所有待审核全部审核完成，方可进入职称申报。</w:t>
      </w:r>
    </w:p>
    <w:p w14:paraId="0FF4D65A">
      <w:pPr>
        <w:pageBreakBefore w:val="0"/>
        <w:kinsoku/>
        <w:wordWrap/>
        <w:overflowPunct/>
        <w:topLinePunct w:val="0"/>
        <w:autoSpaceDE/>
        <w:autoSpaceDN/>
        <w:bidi w:val="0"/>
        <w:spacing w:line="360" w:lineRule="auto"/>
        <w:ind w:left="0" w:leftChars="0" w:firstLine="480" w:firstLineChars="200"/>
        <w:rPr>
          <w:rFonts w:hint="default" w:eastAsia="仿宋"/>
          <w:lang w:val="en-US" w:eastAsia="zh-CN"/>
        </w:rPr>
      </w:pPr>
    </w:p>
    <w:p w14:paraId="6AA6BD12">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6023610" cy="2959735"/>
            <wp:effectExtent l="0" t="0" r="15240" b="1206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26"/>
                    <a:stretch>
                      <a:fillRect/>
                    </a:stretch>
                  </pic:blipFill>
                  <pic:spPr>
                    <a:xfrm>
                      <a:off x="0" y="0"/>
                      <a:ext cx="6023610" cy="2959735"/>
                    </a:xfrm>
                    <a:prstGeom prst="rect">
                      <a:avLst/>
                    </a:prstGeom>
                    <a:noFill/>
                    <a:ln>
                      <a:noFill/>
                    </a:ln>
                  </pic:spPr>
                </pic:pic>
              </a:graphicData>
            </a:graphic>
          </wp:inline>
        </w:drawing>
      </w:r>
    </w:p>
    <w:p w14:paraId="4348559B">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点击列表上的姓名可查看该人才的具体信息，查看完信息可在页面下方进行通过或者不通过。不通过需填写原因。</w:t>
      </w:r>
    </w:p>
    <w:p w14:paraId="4DE43468">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928995" cy="2912110"/>
                    </a:xfrm>
                    <a:prstGeom prst="rect">
                      <a:avLst/>
                    </a:prstGeom>
                    <a:noFill/>
                    <a:ln>
                      <a:noFill/>
                    </a:ln>
                  </pic:spPr>
                </pic:pic>
              </a:graphicData>
            </a:graphic>
          </wp:inline>
        </w:drawing>
      </w:r>
    </w:p>
    <w:p w14:paraId="64E8647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928995" cy="2912110"/>
                    </a:xfrm>
                    <a:prstGeom prst="rect">
                      <a:avLst/>
                    </a:prstGeom>
                    <a:noFill/>
                    <a:ln>
                      <a:noFill/>
                    </a:ln>
                  </pic:spPr>
                </pic:pic>
              </a:graphicData>
            </a:graphic>
          </wp:inline>
        </w:drawing>
      </w:r>
    </w:p>
    <w:p w14:paraId="28064BC1">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可多选待审核数据点击“通过”或者“不通过”进行批量处理。</w:t>
      </w:r>
    </w:p>
    <w:p w14:paraId="1E8BC99C">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29"/>
                    <a:stretch>
                      <a:fillRect/>
                    </a:stretch>
                  </pic:blipFill>
                  <pic:spPr>
                    <a:xfrm>
                      <a:off x="0" y="0"/>
                      <a:ext cx="5928995" cy="2912110"/>
                    </a:xfrm>
                    <a:prstGeom prst="rect">
                      <a:avLst/>
                    </a:prstGeom>
                    <a:noFill/>
                    <a:ln>
                      <a:noFill/>
                    </a:ln>
                  </pic:spPr>
                </pic:pic>
              </a:graphicData>
            </a:graphic>
          </wp:inline>
        </w:drawing>
      </w:r>
    </w:p>
    <w:p w14:paraId="4670DC0C">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批量不通过时需要填写审核不通过原因。</w:t>
      </w:r>
    </w:p>
    <w:p w14:paraId="3E32BB44">
      <w:pPr>
        <w:pageBreakBefore w:val="0"/>
        <w:kinsoku/>
        <w:wordWrap/>
        <w:overflowPunct/>
        <w:topLinePunct w:val="0"/>
        <w:autoSpaceDE/>
        <w:autoSpaceDN/>
        <w:bidi w:val="0"/>
        <w:spacing w:line="360" w:lineRule="auto"/>
        <w:ind w:left="0" w:leftChars="0" w:firstLine="0" w:firstLineChars="0"/>
        <w:jc w:val="center"/>
        <w:rPr>
          <w:rFonts w:hint="eastAsia"/>
          <w:lang w:val="en-US" w:eastAsia="zh-CN"/>
        </w:rPr>
      </w:pPr>
      <w:r>
        <w:drawing>
          <wp:inline distT="0" distB="0" distL="114300" distR="114300">
            <wp:extent cx="4359910" cy="2141220"/>
            <wp:effectExtent l="0" t="0" r="2540" b="1143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0"/>
                    <a:stretch>
                      <a:fillRect/>
                    </a:stretch>
                  </pic:blipFill>
                  <pic:spPr>
                    <a:xfrm>
                      <a:off x="0" y="0"/>
                      <a:ext cx="4359910" cy="2141220"/>
                    </a:xfrm>
                    <a:prstGeom prst="rect">
                      <a:avLst/>
                    </a:prstGeom>
                    <a:noFill/>
                    <a:ln>
                      <a:noFill/>
                    </a:ln>
                  </pic:spPr>
                </pic:pic>
              </a:graphicData>
            </a:graphic>
          </wp:inline>
        </w:drawing>
      </w:r>
    </w:p>
    <w:p w14:paraId="163C34EF">
      <w:pPr>
        <w:pStyle w:val="18"/>
        <w:bidi w:val="0"/>
        <w:rPr>
          <w:rFonts w:hint="eastAsia"/>
          <w:lang w:val="en-US" w:eastAsia="zh-CN"/>
        </w:rPr>
      </w:pPr>
      <w:bookmarkStart w:id="7" w:name="_Toc29803"/>
      <w:r>
        <w:rPr>
          <w:rFonts w:hint="eastAsia"/>
          <w:lang w:val="en-US" w:eastAsia="zh-CN"/>
        </w:rPr>
        <w:t>职称申报</w:t>
      </w:r>
      <w:bookmarkEnd w:id="7"/>
    </w:p>
    <w:p w14:paraId="648AFFF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工作单位用户在人才库注册完成，并完善单位信息和业绩档案审核后，可以进行职称申报。具体操作如下。</w:t>
      </w:r>
    </w:p>
    <w:p w14:paraId="5D57A3A7">
      <w:pPr>
        <w:pStyle w:val="19"/>
        <w:bidi w:val="0"/>
        <w:rPr>
          <w:rFonts w:hint="default"/>
          <w:lang w:val="en-US" w:eastAsia="zh-CN"/>
        </w:rPr>
      </w:pPr>
      <w:r>
        <w:rPr>
          <w:rFonts w:hint="eastAsia"/>
          <w:lang w:val="en-US" w:eastAsia="zh-CN"/>
        </w:rPr>
        <w:t xml:space="preserve"> </w:t>
      </w:r>
      <w:bookmarkStart w:id="8" w:name="_Toc32085"/>
      <w:r>
        <w:rPr>
          <w:rFonts w:hint="eastAsia"/>
          <w:lang w:val="en-US" w:eastAsia="zh-CN"/>
        </w:rPr>
        <w:t>灵智慧申职称申报系统</w:t>
      </w:r>
      <w:bookmarkEnd w:id="8"/>
    </w:p>
    <w:p w14:paraId="5A4BA9C9">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登录人才信息库后，在业务办理页面找到当年年度的专业技术职称申报入口，点击进入，系统自动跳转至灵智慧申系统。</w:t>
      </w:r>
    </w:p>
    <w:p w14:paraId="4338C8B1">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1"/>
                    <a:stretch>
                      <a:fillRect/>
                    </a:stretch>
                  </pic:blipFill>
                  <pic:spPr>
                    <a:xfrm>
                      <a:off x="0" y="0"/>
                      <a:ext cx="5928995" cy="2912110"/>
                    </a:xfrm>
                    <a:prstGeom prst="rect">
                      <a:avLst/>
                    </a:prstGeom>
                    <a:noFill/>
                    <a:ln>
                      <a:noFill/>
                    </a:ln>
                  </pic:spPr>
                </pic:pic>
              </a:graphicData>
            </a:graphic>
          </wp:inline>
        </w:drawing>
      </w:r>
      <w:r>
        <w:drawing>
          <wp:inline distT="0" distB="0" distL="114300" distR="114300">
            <wp:extent cx="5928995" cy="2912110"/>
            <wp:effectExtent l="0" t="0" r="14605"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2"/>
                    <a:stretch>
                      <a:fillRect/>
                    </a:stretch>
                  </pic:blipFill>
                  <pic:spPr>
                    <a:xfrm>
                      <a:off x="0" y="0"/>
                      <a:ext cx="5928995" cy="2912110"/>
                    </a:xfrm>
                    <a:prstGeom prst="rect">
                      <a:avLst/>
                    </a:prstGeom>
                    <a:noFill/>
                    <a:ln>
                      <a:noFill/>
                    </a:ln>
                  </pic:spPr>
                </pic:pic>
              </a:graphicData>
            </a:graphic>
          </wp:inline>
        </w:drawing>
      </w:r>
    </w:p>
    <w:p w14:paraId="6DD392E5">
      <w:pPr>
        <w:pStyle w:val="19"/>
        <w:bidi w:val="0"/>
        <w:rPr>
          <w:rFonts w:hint="default"/>
          <w:lang w:val="en-US" w:eastAsia="zh-CN"/>
        </w:rPr>
      </w:pPr>
      <w:r>
        <w:rPr>
          <w:rFonts w:hint="eastAsia"/>
          <w:lang w:val="en-US" w:eastAsia="zh-CN"/>
        </w:rPr>
        <w:t xml:space="preserve"> </w:t>
      </w:r>
      <w:bookmarkStart w:id="9" w:name="_Toc28404"/>
      <w:r>
        <w:rPr>
          <w:rFonts w:hint="eastAsia"/>
          <w:lang w:val="en-US" w:eastAsia="zh-CN"/>
        </w:rPr>
        <w:t>印章管理</w:t>
      </w:r>
      <w:bookmarkEnd w:id="9"/>
    </w:p>
    <w:p w14:paraId="79F9622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跳转至灵智慧申系统后，左侧选择申报审核管理-印章管理，进入印章管理页面查看印章列表。审核列表默认展示全部数据，可根据印章类型、业务分类及印章状态查询数据。</w:t>
      </w:r>
    </w:p>
    <w:p w14:paraId="26039835">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3"/>
                    <a:stretch>
                      <a:fillRect/>
                    </a:stretch>
                  </pic:blipFill>
                  <pic:spPr>
                    <a:xfrm>
                      <a:off x="0" y="0"/>
                      <a:ext cx="5928995" cy="2912110"/>
                    </a:xfrm>
                    <a:prstGeom prst="rect">
                      <a:avLst/>
                    </a:prstGeom>
                    <a:noFill/>
                    <a:ln>
                      <a:noFill/>
                    </a:ln>
                  </pic:spPr>
                </pic:pic>
              </a:graphicData>
            </a:graphic>
          </wp:inline>
        </w:drawing>
      </w:r>
    </w:p>
    <w:p w14:paraId="7A1B318D">
      <w:pPr>
        <w:pStyle w:val="25"/>
        <w:bidi w:val="0"/>
        <w:ind w:left="709" w:leftChars="0" w:hanging="709" w:firstLineChars="0"/>
        <w:rPr>
          <w:rFonts w:hint="eastAsia"/>
          <w:lang w:val="en-US" w:eastAsia="zh-CN"/>
        </w:rPr>
      </w:pPr>
      <w:r>
        <w:rPr>
          <w:rFonts w:hint="eastAsia"/>
          <w:lang w:val="en-US" w:eastAsia="zh-CN"/>
        </w:rPr>
        <w:t xml:space="preserve"> </w:t>
      </w:r>
      <w:bookmarkStart w:id="10" w:name="_Toc16499"/>
      <w:r>
        <w:rPr>
          <w:rFonts w:hint="eastAsia"/>
          <w:lang w:val="en-US" w:eastAsia="zh-CN"/>
        </w:rPr>
        <w:t>新增</w:t>
      </w:r>
      <w:bookmarkEnd w:id="10"/>
    </w:p>
    <w:p w14:paraId="63AC6559">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点击“新增”按钮，弹出提示页面，请仔细阅读提示内容。工作单位需要新增职称专用章、负责人签字及公示意见。</w:t>
      </w:r>
    </w:p>
    <w:p w14:paraId="1E26C023">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5928995" cy="2912110"/>
                    </a:xfrm>
                    <a:prstGeom prst="rect">
                      <a:avLst/>
                    </a:prstGeom>
                    <a:noFill/>
                    <a:ln>
                      <a:noFill/>
                    </a:ln>
                  </pic:spPr>
                </pic:pic>
              </a:graphicData>
            </a:graphic>
          </wp:inline>
        </w:drawing>
      </w:r>
    </w:p>
    <w:p w14:paraId="505FED0A">
      <w:pPr>
        <w:pageBreakBefore w:val="0"/>
        <w:kinsoku/>
        <w:wordWrap/>
        <w:overflowPunct/>
        <w:topLinePunct w:val="0"/>
        <w:autoSpaceDE/>
        <w:autoSpaceDN/>
        <w:bidi w:val="0"/>
        <w:spacing w:line="360" w:lineRule="auto"/>
        <w:ind w:left="0" w:leftChars="0" w:firstLine="480" w:firstLineChars="200"/>
      </w:pPr>
      <w:r>
        <w:rPr>
          <w:rFonts w:hint="eastAsia"/>
          <w:lang w:val="en-US" w:eastAsia="zh-CN"/>
        </w:rPr>
        <w:t>仔细阅读完提示内容后，点击“确认”按钮。</w:t>
      </w:r>
    </w:p>
    <w:p w14:paraId="57FCF766">
      <w:pPr>
        <w:pageBreakBefore w:val="0"/>
        <w:kinsoku/>
        <w:wordWrap/>
        <w:overflowPunct/>
        <w:topLinePunct w:val="0"/>
        <w:autoSpaceDE/>
        <w:autoSpaceDN/>
        <w:bidi w:val="0"/>
        <w:spacing w:line="360" w:lineRule="auto"/>
        <w:ind w:left="0" w:leftChars="0" w:firstLine="0" w:firstLineChars="0"/>
        <w:jc w:val="center"/>
      </w:pPr>
      <w:r>
        <w:drawing>
          <wp:inline distT="0" distB="0" distL="114300" distR="114300">
            <wp:extent cx="5928995" cy="2912110"/>
            <wp:effectExtent l="0" t="0" r="14605"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5"/>
                    <a:stretch>
                      <a:fillRect/>
                    </a:stretch>
                  </pic:blipFill>
                  <pic:spPr>
                    <a:xfrm>
                      <a:off x="0" y="0"/>
                      <a:ext cx="5928995" cy="2912110"/>
                    </a:xfrm>
                    <a:prstGeom prst="rect">
                      <a:avLst/>
                    </a:prstGeom>
                    <a:noFill/>
                    <a:ln>
                      <a:noFill/>
                    </a:ln>
                  </pic:spPr>
                </pic:pic>
              </a:graphicData>
            </a:graphic>
          </wp:inline>
        </w:drawing>
      </w:r>
    </w:p>
    <w:p w14:paraId="156528E9">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进入新增印章页面。填写基本信息，之后根据选择的印章类型在页面下方选择不同的功能生成或上传对应内容。</w:t>
      </w:r>
    </w:p>
    <w:p w14:paraId="69CB5604">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当印章类型选择公章或者职称专用章时，页面下方出现电子版授权内容，需填写后，下载打印授权信息表并将加盖公章的授权信息表上传到系统中，点击“保存”按钮，新增一条印章数据。职称专用章或者公章二选一新增一条就可以了。</w:t>
      </w:r>
    </w:p>
    <w:p w14:paraId="46FFB13D">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6"/>
                    <a:stretch>
                      <a:fillRect/>
                    </a:stretch>
                  </pic:blipFill>
                  <pic:spPr>
                    <a:xfrm>
                      <a:off x="0" y="0"/>
                      <a:ext cx="5928995" cy="2912110"/>
                    </a:xfrm>
                    <a:prstGeom prst="rect">
                      <a:avLst/>
                    </a:prstGeom>
                    <a:noFill/>
                    <a:ln>
                      <a:noFill/>
                    </a:ln>
                  </pic:spPr>
                </pic:pic>
              </a:graphicData>
            </a:graphic>
          </wp:inline>
        </w:drawing>
      </w:r>
    </w:p>
    <w:p w14:paraId="48A7BABC">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当印章类型选择人名签字或者公示情况时，之后点击“保存”按钮，新增一条印章数据。</w:t>
      </w:r>
    </w:p>
    <w:p w14:paraId="0D73AC6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5345" cy="3204210"/>
            <wp:effectExtent l="0" t="0" r="8255" b="1524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37"/>
                    <a:stretch>
                      <a:fillRect/>
                    </a:stretch>
                  </pic:blipFill>
                  <pic:spPr>
                    <a:xfrm>
                      <a:off x="0" y="0"/>
                      <a:ext cx="5935345" cy="3204210"/>
                    </a:xfrm>
                    <a:prstGeom prst="rect">
                      <a:avLst/>
                    </a:prstGeom>
                    <a:noFill/>
                    <a:ln>
                      <a:noFill/>
                    </a:ln>
                  </pic:spPr>
                </pic:pic>
              </a:graphicData>
            </a:graphic>
          </wp:inline>
        </w:drawing>
      </w:r>
    </w:p>
    <w:p w14:paraId="6C90579C">
      <w:pPr>
        <w:pStyle w:val="25"/>
        <w:bidi w:val="0"/>
        <w:ind w:left="709" w:leftChars="0" w:hanging="709" w:firstLineChars="0"/>
        <w:rPr>
          <w:rFonts w:hint="eastAsia"/>
          <w:lang w:val="en-US" w:eastAsia="zh-CN"/>
        </w:rPr>
      </w:pPr>
      <w:r>
        <w:rPr>
          <w:rFonts w:hint="eastAsia"/>
          <w:lang w:val="en-US" w:eastAsia="zh-CN"/>
        </w:rPr>
        <w:t xml:space="preserve"> </w:t>
      </w:r>
      <w:bookmarkStart w:id="11" w:name="_Toc13969"/>
      <w:r>
        <w:rPr>
          <w:rFonts w:hint="eastAsia"/>
          <w:lang w:val="en-US" w:eastAsia="zh-CN"/>
        </w:rPr>
        <w:t>查看、编辑</w:t>
      </w:r>
      <w:bookmarkEnd w:id="11"/>
    </w:p>
    <w:p w14:paraId="37ACDA9D">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点击页面操作框中的“查看”按钮，可查看该印章内容。点击页面操作框中的“编辑”按钮，可修改该印章内容。</w:t>
      </w:r>
    </w:p>
    <w:p w14:paraId="21E57A20">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8"/>
                    <a:stretch>
                      <a:fillRect/>
                    </a:stretch>
                  </pic:blipFill>
                  <pic:spPr>
                    <a:xfrm>
                      <a:off x="0" y="0"/>
                      <a:ext cx="5928995" cy="2912110"/>
                    </a:xfrm>
                    <a:prstGeom prst="rect">
                      <a:avLst/>
                    </a:prstGeom>
                    <a:noFill/>
                    <a:ln>
                      <a:noFill/>
                    </a:ln>
                  </pic:spPr>
                </pic:pic>
              </a:graphicData>
            </a:graphic>
          </wp:inline>
        </w:drawing>
      </w:r>
    </w:p>
    <w:p w14:paraId="4A1EB3F3">
      <w:pPr>
        <w:pStyle w:val="25"/>
        <w:bidi w:val="0"/>
        <w:ind w:left="709" w:leftChars="0" w:hanging="709" w:firstLineChars="0"/>
        <w:rPr>
          <w:rFonts w:hint="eastAsia"/>
          <w:lang w:val="en-US" w:eastAsia="zh-CN"/>
        </w:rPr>
      </w:pPr>
      <w:r>
        <w:rPr>
          <w:rFonts w:hint="eastAsia"/>
          <w:lang w:val="en-US" w:eastAsia="zh-CN"/>
        </w:rPr>
        <w:t xml:space="preserve"> </w:t>
      </w:r>
      <w:bookmarkStart w:id="12" w:name="_Toc15184"/>
      <w:r>
        <w:rPr>
          <w:rFonts w:hint="eastAsia"/>
          <w:lang w:val="en-US" w:eastAsia="zh-CN"/>
        </w:rPr>
        <w:t>停用、启用</w:t>
      </w:r>
      <w:bookmarkEnd w:id="12"/>
    </w:p>
    <w:p w14:paraId="0A3A4E1B">
      <w:pPr>
        <w:pageBreakBefore w:val="0"/>
        <w:kinsoku/>
        <w:wordWrap/>
        <w:overflowPunct/>
        <w:topLinePunct w:val="0"/>
        <w:autoSpaceDE/>
        <w:autoSpaceDN/>
        <w:bidi w:val="0"/>
        <w:spacing w:line="360" w:lineRule="auto"/>
        <w:ind w:left="0" w:leftChars="0" w:firstLine="480" w:firstLineChars="200"/>
        <w:jc w:val="both"/>
        <w:rPr>
          <w:rFonts w:hint="eastAsia"/>
          <w:lang w:val="en-US" w:eastAsia="zh-CN"/>
        </w:rPr>
      </w:pPr>
      <w:r>
        <w:rPr>
          <w:rFonts w:hint="eastAsia"/>
          <w:lang w:val="en-US" w:eastAsia="zh-CN"/>
        </w:rPr>
        <w:t>点击页面操作框中的“停用”按钮，可停用该印章。点击页面操作框中的“启用”按钮，可将停用印章重新启用。</w:t>
      </w:r>
    </w:p>
    <w:p w14:paraId="60F7628E">
      <w:pPr>
        <w:pageBreakBefore w:val="0"/>
        <w:kinsoku/>
        <w:wordWrap/>
        <w:overflowPunct/>
        <w:topLinePunct w:val="0"/>
        <w:autoSpaceDE/>
        <w:autoSpaceDN/>
        <w:bidi w:val="0"/>
        <w:spacing w:line="360" w:lineRule="auto"/>
        <w:ind w:left="0" w:leftChars="0" w:firstLine="0" w:firstLineChars="0"/>
        <w:jc w:val="both"/>
        <w:rPr>
          <w:rFonts w:hint="default"/>
          <w:lang w:val="en-US" w:eastAsia="zh-CN"/>
        </w:rPr>
      </w:pPr>
      <w:r>
        <w:drawing>
          <wp:inline distT="0" distB="0" distL="114300" distR="114300">
            <wp:extent cx="5928995" cy="2912110"/>
            <wp:effectExtent l="0" t="0" r="14605" b="2540"/>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39"/>
                    <a:stretch>
                      <a:fillRect/>
                    </a:stretch>
                  </pic:blipFill>
                  <pic:spPr>
                    <a:xfrm>
                      <a:off x="0" y="0"/>
                      <a:ext cx="5928995" cy="2912110"/>
                    </a:xfrm>
                    <a:prstGeom prst="rect">
                      <a:avLst/>
                    </a:prstGeom>
                    <a:noFill/>
                    <a:ln>
                      <a:noFill/>
                    </a:ln>
                  </pic:spPr>
                </pic:pic>
              </a:graphicData>
            </a:graphic>
          </wp:inline>
        </w:drawing>
      </w:r>
    </w:p>
    <w:p w14:paraId="263E2867">
      <w:pPr>
        <w:pStyle w:val="19"/>
        <w:bidi w:val="0"/>
        <w:rPr>
          <w:rFonts w:hint="default"/>
          <w:lang w:val="en-US" w:eastAsia="zh-CN"/>
        </w:rPr>
      </w:pPr>
      <w:bookmarkStart w:id="13" w:name="_Toc17144"/>
      <w:r>
        <w:rPr>
          <w:rFonts w:hint="eastAsia"/>
          <w:lang w:val="en-US" w:eastAsia="zh-CN"/>
        </w:rPr>
        <w:t>申报审核</w:t>
      </w:r>
      <w:bookmarkEnd w:id="13"/>
    </w:p>
    <w:p w14:paraId="2FFB1D8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申报审核，进入申报审核页面查看审核列表。审核列表默认展示全部数据，可选择查看不同申报类型的数据，可切换查看待审核、审核通过、已签章及审核不通过的数据。</w:t>
      </w:r>
    </w:p>
    <w:p w14:paraId="431910ED">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0"/>
                    <a:stretch>
                      <a:fillRect/>
                    </a:stretch>
                  </pic:blipFill>
                  <pic:spPr>
                    <a:xfrm>
                      <a:off x="0" y="0"/>
                      <a:ext cx="5928995" cy="2912110"/>
                    </a:xfrm>
                    <a:prstGeom prst="rect">
                      <a:avLst/>
                    </a:prstGeom>
                    <a:noFill/>
                    <a:ln>
                      <a:noFill/>
                    </a:ln>
                  </pic:spPr>
                </pic:pic>
              </a:graphicData>
            </a:graphic>
          </wp:inline>
        </w:drawing>
      </w:r>
    </w:p>
    <w:p w14:paraId="10D7076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点击“查询”按钮，可根据页面上的查询条件查询内容。</w:t>
      </w:r>
    </w:p>
    <w:p w14:paraId="2439AC04">
      <w:pPr>
        <w:pageBreakBefore w:val="0"/>
        <w:kinsoku/>
        <w:wordWrap/>
        <w:overflowPunct/>
        <w:topLinePunct w:val="0"/>
        <w:autoSpaceDE/>
        <w:autoSpaceDN/>
        <w:bidi w:val="0"/>
        <w:spacing w:line="360" w:lineRule="auto"/>
        <w:ind w:left="0" w:leftChars="0" w:firstLine="0" w:firstLineChars="0"/>
        <w:rPr>
          <w:rFonts w:hint="default"/>
          <w:lang w:val="en-US"/>
        </w:rPr>
      </w:pPr>
      <w:r>
        <w:drawing>
          <wp:inline distT="0" distB="0" distL="114300" distR="114300">
            <wp:extent cx="5928995" cy="2912110"/>
            <wp:effectExtent l="0" t="0" r="14605" b="254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41"/>
                    <a:stretch>
                      <a:fillRect/>
                    </a:stretch>
                  </pic:blipFill>
                  <pic:spPr>
                    <a:xfrm>
                      <a:off x="0" y="0"/>
                      <a:ext cx="5928995" cy="2912110"/>
                    </a:xfrm>
                    <a:prstGeom prst="rect">
                      <a:avLst/>
                    </a:prstGeom>
                    <a:noFill/>
                    <a:ln>
                      <a:noFill/>
                    </a:ln>
                  </pic:spPr>
                </pic:pic>
              </a:graphicData>
            </a:graphic>
          </wp:inline>
        </w:drawing>
      </w:r>
    </w:p>
    <w:p w14:paraId="69DB0A8C">
      <w:pPr>
        <w:pageBreakBefore w:val="0"/>
        <w:kinsoku/>
        <w:wordWrap/>
        <w:overflowPunct/>
        <w:topLinePunct w:val="0"/>
        <w:autoSpaceDE/>
        <w:autoSpaceDN/>
        <w:bidi w:val="0"/>
        <w:spacing w:line="360" w:lineRule="auto"/>
        <w:ind w:left="0" w:leftChars="0" w:firstLine="0" w:firstLineChars="0"/>
      </w:pPr>
    </w:p>
    <w:p w14:paraId="1C39F75E">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页面上方选择“待审核”可多选人才数据进行批量审核通过或者批量审核不通过。</w:t>
      </w:r>
    </w:p>
    <w:p w14:paraId="2F8A0CC8">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42"/>
                    <a:stretch>
                      <a:fillRect/>
                    </a:stretch>
                  </pic:blipFill>
                  <pic:spPr>
                    <a:xfrm>
                      <a:off x="0" y="0"/>
                      <a:ext cx="5928995" cy="2912110"/>
                    </a:xfrm>
                    <a:prstGeom prst="rect">
                      <a:avLst/>
                    </a:prstGeom>
                    <a:noFill/>
                    <a:ln>
                      <a:noFill/>
                    </a:ln>
                  </pic:spPr>
                </pic:pic>
              </a:graphicData>
            </a:graphic>
          </wp:inline>
        </w:drawing>
      </w:r>
    </w:p>
    <w:p w14:paraId="14750AB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批量审核不通过时需要填写审核不通过原因。</w:t>
      </w:r>
    </w:p>
    <w:p w14:paraId="06D94B91">
      <w:pPr>
        <w:pageBreakBefore w:val="0"/>
        <w:kinsoku/>
        <w:wordWrap/>
        <w:overflowPunct/>
        <w:topLinePunct w:val="0"/>
        <w:autoSpaceDE/>
        <w:autoSpaceDN/>
        <w:bidi w:val="0"/>
        <w:spacing w:line="360" w:lineRule="auto"/>
        <w:ind w:left="0" w:leftChars="0" w:firstLine="0" w:firstLineChars="0"/>
        <w:jc w:val="center"/>
      </w:pPr>
      <w:r>
        <w:drawing>
          <wp:inline distT="0" distB="0" distL="114300" distR="114300">
            <wp:extent cx="3872865" cy="1902460"/>
            <wp:effectExtent l="0" t="0" r="13335" b="254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43"/>
                    <a:stretch>
                      <a:fillRect/>
                    </a:stretch>
                  </pic:blipFill>
                  <pic:spPr>
                    <a:xfrm>
                      <a:off x="0" y="0"/>
                      <a:ext cx="3872865" cy="1902460"/>
                    </a:xfrm>
                    <a:prstGeom prst="rect">
                      <a:avLst/>
                    </a:prstGeom>
                    <a:noFill/>
                    <a:ln>
                      <a:noFill/>
                    </a:ln>
                  </pic:spPr>
                </pic:pic>
              </a:graphicData>
            </a:graphic>
          </wp:inline>
        </w:drawing>
      </w:r>
    </w:p>
    <w:p w14:paraId="711DB74C">
      <w:pPr>
        <w:pStyle w:val="25"/>
        <w:bidi w:val="0"/>
        <w:ind w:left="709" w:leftChars="0" w:hanging="709" w:firstLineChars="0"/>
        <w:rPr>
          <w:rFonts w:hint="eastAsia"/>
          <w:lang w:val="en-US" w:eastAsia="zh-CN"/>
        </w:rPr>
      </w:pPr>
      <w:r>
        <w:rPr>
          <w:rFonts w:hint="eastAsia"/>
          <w:lang w:val="en-US" w:eastAsia="zh-CN"/>
        </w:rPr>
        <w:t xml:space="preserve"> </w:t>
      </w:r>
      <w:bookmarkStart w:id="14" w:name="_Toc18627"/>
      <w:r>
        <w:rPr>
          <w:rFonts w:hint="eastAsia"/>
          <w:lang w:val="en-US" w:eastAsia="zh-CN"/>
        </w:rPr>
        <w:t>附件</w:t>
      </w:r>
      <w:bookmarkEnd w:id="14"/>
    </w:p>
    <w:p w14:paraId="6C108609">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可点击“附件”按钮，查看人才上传的附件。</w:t>
      </w:r>
    </w:p>
    <w:p w14:paraId="4D597478">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44"/>
                    <a:stretch>
                      <a:fillRect/>
                    </a:stretch>
                  </pic:blipFill>
                  <pic:spPr>
                    <a:xfrm>
                      <a:off x="0" y="0"/>
                      <a:ext cx="5928995" cy="2912110"/>
                    </a:xfrm>
                    <a:prstGeom prst="rect">
                      <a:avLst/>
                    </a:prstGeom>
                    <a:noFill/>
                    <a:ln>
                      <a:noFill/>
                    </a:ln>
                  </pic:spPr>
                </pic:pic>
              </a:graphicData>
            </a:graphic>
          </wp:inline>
        </w:drawing>
      </w:r>
    </w:p>
    <w:p w14:paraId="156F16AF">
      <w:pPr>
        <w:pStyle w:val="25"/>
        <w:bidi w:val="0"/>
        <w:ind w:left="709" w:leftChars="0" w:hanging="709" w:firstLineChars="0"/>
        <w:rPr>
          <w:rFonts w:hint="eastAsia"/>
          <w:lang w:val="en-US" w:eastAsia="zh-CN"/>
        </w:rPr>
      </w:pPr>
      <w:r>
        <w:rPr>
          <w:rFonts w:hint="eastAsia"/>
          <w:lang w:val="en-US" w:eastAsia="zh-CN"/>
        </w:rPr>
        <w:t xml:space="preserve"> </w:t>
      </w:r>
      <w:bookmarkStart w:id="15" w:name="_Toc1486"/>
      <w:r>
        <w:rPr>
          <w:rFonts w:hint="eastAsia"/>
          <w:lang w:val="en-US" w:eastAsia="zh-CN"/>
        </w:rPr>
        <w:t>资料</w:t>
      </w:r>
      <w:bookmarkEnd w:id="15"/>
    </w:p>
    <w:p w14:paraId="68E422F5">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可点击“材料”按钮，查看评审表和送审表的原始文件和脱敏文件。查看该人才申报是否符合计划；对比原始文件和脱敏文件是否一致；查看脱敏文件是否脱敏完全。</w:t>
      </w:r>
    </w:p>
    <w:p w14:paraId="6268DDF3">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查看完资料可在页面下方进行审核通过或者审核不通过的操作。审核不通过时需要填写审核意见。</w:t>
      </w:r>
    </w:p>
    <w:p w14:paraId="27BDDA44">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pic:cNvPicPr>
                  </pic:nvPicPr>
                  <pic:blipFill>
                    <a:blip r:embed="rId45"/>
                    <a:stretch>
                      <a:fillRect/>
                    </a:stretch>
                  </pic:blipFill>
                  <pic:spPr>
                    <a:xfrm>
                      <a:off x="0" y="0"/>
                      <a:ext cx="5928995" cy="2912110"/>
                    </a:xfrm>
                    <a:prstGeom prst="rect">
                      <a:avLst/>
                    </a:prstGeom>
                    <a:noFill/>
                    <a:ln>
                      <a:noFill/>
                    </a:ln>
                  </pic:spPr>
                </pic:pic>
              </a:graphicData>
            </a:graphic>
          </wp:inline>
        </w:drawing>
      </w:r>
    </w:p>
    <w:p w14:paraId="0035BC3D">
      <w:pPr>
        <w:pStyle w:val="25"/>
        <w:bidi w:val="0"/>
        <w:ind w:left="709" w:leftChars="0" w:hanging="709" w:firstLineChars="0"/>
        <w:rPr>
          <w:rFonts w:hint="eastAsia"/>
          <w:lang w:val="en-US" w:eastAsia="zh-CN"/>
        </w:rPr>
      </w:pPr>
      <w:r>
        <w:rPr>
          <w:rFonts w:hint="eastAsia"/>
          <w:lang w:val="en-US" w:eastAsia="zh-CN"/>
        </w:rPr>
        <w:t xml:space="preserve"> </w:t>
      </w:r>
      <w:bookmarkStart w:id="16" w:name="_Toc13657"/>
      <w:r>
        <w:rPr>
          <w:rFonts w:hint="eastAsia"/>
          <w:lang w:val="en-US" w:eastAsia="zh-CN"/>
        </w:rPr>
        <w:t>申报进度</w:t>
      </w:r>
      <w:bookmarkEnd w:id="16"/>
    </w:p>
    <w:p w14:paraId="0E6BE31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可点击“申报进度”按钮，查看该人才的申报审核流程记录。</w:t>
      </w:r>
    </w:p>
    <w:p w14:paraId="6DAB2D8A">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drawing>
          <wp:inline distT="0" distB="0" distL="114300" distR="114300">
            <wp:extent cx="4429125" cy="4438650"/>
            <wp:effectExtent l="0" t="0" r="9525" b="0"/>
            <wp:docPr id="7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pic:cNvPicPr>
                      <a:picLocks noChangeAspect="1"/>
                    </pic:cNvPicPr>
                  </pic:nvPicPr>
                  <pic:blipFill>
                    <a:blip r:embed="rId46"/>
                    <a:stretch>
                      <a:fillRect/>
                    </a:stretch>
                  </pic:blipFill>
                  <pic:spPr>
                    <a:xfrm>
                      <a:off x="0" y="0"/>
                      <a:ext cx="4429125" cy="4438650"/>
                    </a:xfrm>
                    <a:prstGeom prst="rect">
                      <a:avLst/>
                    </a:prstGeom>
                    <a:noFill/>
                    <a:ln>
                      <a:noFill/>
                    </a:ln>
                  </pic:spPr>
                </pic:pic>
              </a:graphicData>
            </a:graphic>
          </wp:inline>
        </w:drawing>
      </w:r>
    </w:p>
    <w:p w14:paraId="624104BA">
      <w:pPr>
        <w:pStyle w:val="25"/>
        <w:bidi w:val="0"/>
        <w:ind w:left="709" w:leftChars="0" w:hanging="709" w:firstLineChars="0"/>
      </w:pPr>
      <w:r>
        <w:rPr>
          <w:rFonts w:hint="eastAsia"/>
          <w:lang w:val="en-US" w:eastAsia="zh-CN"/>
        </w:rPr>
        <w:t xml:space="preserve"> </w:t>
      </w:r>
      <w:bookmarkStart w:id="17" w:name="_Toc15586"/>
      <w:r>
        <w:rPr>
          <w:rFonts w:hint="eastAsia"/>
          <w:lang w:val="en-US" w:eastAsia="zh-CN"/>
        </w:rPr>
        <w:t>签章</w:t>
      </w:r>
      <w:bookmarkEnd w:id="17"/>
    </w:p>
    <w:p w14:paraId="3CE59FD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当审核通过后，操作框出现“签章”按钮。点击“签章”按钮，可对该人才材料进行签章操作。选择完成后可点击“预览”按钮查看选择的签章是否正确。</w:t>
      </w:r>
    </w:p>
    <w:p w14:paraId="1472A86B">
      <w:pPr>
        <w:pageBreakBefore w:val="0"/>
        <w:kinsoku/>
        <w:wordWrap/>
        <w:overflowPunct/>
        <w:topLinePunct w:val="0"/>
        <w:autoSpaceDE/>
        <w:autoSpaceDN/>
        <w:bidi w:val="0"/>
        <w:spacing w:line="360" w:lineRule="auto"/>
        <w:ind w:left="0" w:leftChars="0" w:firstLine="0" w:firstLineChars="0"/>
        <w:jc w:val="center"/>
      </w:pPr>
      <w:r>
        <w:rPr>
          <w:rFonts w:hint="eastAsia" w:eastAsia="黑体"/>
          <w:lang w:eastAsia="zh-CN"/>
        </w:rPr>
        <w:drawing>
          <wp:inline distT="0" distB="0" distL="114300" distR="114300">
            <wp:extent cx="4368165" cy="2145665"/>
            <wp:effectExtent l="0" t="0" r="13335" b="6985"/>
            <wp:docPr id="78" name="图片 78" descr="174574190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45741905996"/>
                    <pic:cNvPicPr>
                      <a:picLocks noChangeAspect="1"/>
                    </pic:cNvPicPr>
                  </pic:nvPicPr>
                  <pic:blipFill>
                    <a:blip r:embed="rId47"/>
                    <a:stretch>
                      <a:fillRect/>
                    </a:stretch>
                  </pic:blipFill>
                  <pic:spPr>
                    <a:xfrm>
                      <a:off x="0" y="0"/>
                      <a:ext cx="4368165" cy="2145665"/>
                    </a:xfrm>
                    <a:prstGeom prst="rect">
                      <a:avLst/>
                    </a:prstGeom>
                  </pic:spPr>
                </pic:pic>
              </a:graphicData>
            </a:graphic>
          </wp:inline>
        </w:drawing>
      </w:r>
    </w:p>
    <w:p w14:paraId="7E97663D">
      <w:pPr>
        <w:pStyle w:val="19"/>
        <w:bidi w:val="0"/>
        <w:rPr>
          <w:rFonts w:hint="default"/>
          <w:lang w:val="en-US" w:eastAsia="zh-CN"/>
        </w:rPr>
      </w:pPr>
      <w:bookmarkStart w:id="18" w:name="_Toc17722"/>
      <w:r>
        <w:rPr>
          <w:rFonts w:hint="eastAsia"/>
          <w:lang w:val="en-US" w:eastAsia="zh-CN"/>
        </w:rPr>
        <w:t>审核历史记录</w:t>
      </w:r>
      <w:bookmarkEnd w:id="18"/>
    </w:p>
    <w:p w14:paraId="57B94844">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跳转至灵智慧申系统后，左侧选择申报审核管理-审核历史记录，进入审核历史记录页面查看上一年度审核列表。</w:t>
      </w:r>
    </w:p>
    <w:p w14:paraId="36892E9D">
      <w:pPr>
        <w:pageBreakBefore w:val="0"/>
        <w:kinsoku/>
        <w:wordWrap/>
        <w:overflowPunct/>
        <w:topLinePunct w:val="0"/>
        <w:autoSpaceDE/>
        <w:autoSpaceDN/>
        <w:bidi w:val="0"/>
        <w:spacing w:line="360" w:lineRule="auto"/>
        <w:rPr>
          <w:rFonts w:hint="default"/>
          <w:lang w:val="en-US" w:eastAsia="zh-CN"/>
        </w:rPr>
      </w:pPr>
      <w:r>
        <w:rPr>
          <w:rFonts w:hint="eastAsia"/>
          <w:lang w:val="en-US" w:eastAsia="zh-CN"/>
        </w:rPr>
        <w:t>可通过查询条件查询上一年度审核数据。</w:t>
      </w:r>
    </w:p>
    <w:p w14:paraId="25C00E33">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2805" cy="2911475"/>
            <wp:effectExtent l="0" t="0" r="1079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8"/>
                    <a:stretch>
                      <a:fillRect/>
                    </a:stretch>
                  </pic:blipFill>
                  <pic:spPr>
                    <a:xfrm>
                      <a:off x="0" y="0"/>
                      <a:ext cx="5932805" cy="2911475"/>
                    </a:xfrm>
                    <a:prstGeom prst="rect">
                      <a:avLst/>
                    </a:prstGeom>
                    <a:noFill/>
                    <a:ln>
                      <a:noFill/>
                    </a:ln>
                  </pic:spPr>
                </pic:pic>
              </a:graphicData>
            </a:graphic>
          </wp:inline>
        </w:drawing>
      </w:r>
    </w:p>
    <w:p w14:paraId="70CE7026">
      <w:pPr>
        <w:pageBreakBefore w:val="0"/>
        <w:kinsoku/>
        <w:wordWrap/>
        <w:overflowPunct/>
        <w:topLinePunct w:val="0"/>
        <w:autoSpaceDE/>
        <w:autoSpaceDN/>
        <w:bidi w:val="0"/>
        <w:spacing w:line="360" w:lineRule="auto"/>
        <w:ind w:left="0" w:leftChars="0" w:firstLine="0" w:firstLineChars="0"/>
        <w:rPr>
          <w:rFonts w:hint="default"/>
          <w:lang w:val="en-US" w:eastAsia="zh-CN"/>
        </w:rPr>
      </w:pPr>
    </w:p>
    <w:p w14:paraId="16A1CF25">
      <w:pPr>
        <w:pStyle w:val="25"/>
        <w:bidi w:val="0"/>
        <w:ind w:left="709" w:leftChars="0" w:hanging="709" w:firstLineChars="0"/>
        <w:rPr>
          <w:rFonts w:hint="default"/>
          <w:lang w:val="en-US" w:eastAsia="zh-CN"/>
        </w:rPr>
      </w:pPr>
      <w:r>
        <w:rPr>
          <w:rFonts w:hint="eastAsia"/>
          <w:lang w:val="en-US" w:eastAsia="zh-CN"/>
        </w:rPr>
        <w:t xml:space="preserve"> </w:t>
      </w:r>
      <w:bookmarkStart w:id="19" w:name="_Toc27400"/>
      <w:r>
        <w:rPr>
          <w:rFonts w:hint="eastAsia"/>
          <w:lang w:val="en-US" w:eastAsia="zh-CN"/>
        </w:rPr>
        <w:t>附件</w:t>
      </w:r>
      <w:bookmarkEnd w:id="19"/>
    </w:p>
    <w:p w14:paraId="1D55784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可点击“附件”按钮，查看人才上传的附件。</w:t>
      </w:r>
    </w:p>
    <w:p w14:paraId="01A2534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49"/>
                    <a:stretch>
                      <a:fillRect/>
                    </a:stretch>
                  </pic:blipFill>
                  <pic:spPr>
                    <a:xfrm>
                      <a:off x="0" y="0"/>
                      <a:ext cx="5928995" cy="2912110"/>
                    </a:xfrm>
                    <a:prstGeom prst="rect">
                      <a:avLst/>
                    </a:prstGeom>
                    <a:noFill/>
                    <a:ln>
                      <a:noFill/>
                    </a:ln>
                  </pic:spPr>
                </pic:pic>
              </a:graphicData>
            </a:graphic>
          </wp:inline>
        </w:drawing>
      </w:r>
    </w:p>
    <w:p w14:paraId="7C1B0771">
      <w:pPr>
        <w:pStyle w:val="25"/>
        <w:bidi w:val="0"/>
        <w:ind w:left="709" w:leftChars="0" w:hanging="709" w:firstLineChars="0"/>
        <w:rPr>
          <w:rFonts w:hint="default"/>
          <w:lang w:val="en-US" w:eastAsia="zh-CN"/>
        </w:rPr>
      </w:pPr>
      <w:r>
        <w:rPr>
          <w:rFonts w:hint="eastAsia"/>
          <w:lang w:val="en-US" w:eastAsia="zh-CN"/>
        </w:rPr>
        <w:t xml:space="preserve"> </w:t>
      </w:r>
      <w:bookmarkStart w:id="20" w:name="_Toc10764"/>
      <w:r>
        <w:rPr>
          <w:rFonts w:hint="eastAsia"/>
          <w:lang w:val="en-US" w:eastAsia="zh-CN"/>
        </w:rPr>
        <w:t>材料</w:t>
      </w:r>
      <w:bookmarkEnd w:id="20"/>
    </w:p>
    <w:p w14:paraId="46D26551">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可点击“材料”按钮，查看评审表和送审表的原始文件和脱敏文件。</w:t>
      </w:r>
    </w:p>
    <w:p w14:paraId="5CBD19C7">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50"/>
                    <a:stretch>
                      <a:fillRect/>
                    </a:stretch>
                  </pic:blipFill>
                  <pic:spPr>
                    <a:xfrm>
                      <a:off x="0" y="0"/>
                      <a:ext cx="5928995" cy="2912110"/>
                    </a:xfrm>
                    <a:prstGeom prst="rect">
                      <a:avLst/>
                    </a:prstGeom>
                    <a:noFill/>
                    <a:ln>
                      <a:noFill/>
                    </a:ln>
                  </pic:spPr>
                </pic:pic>
              </a:graphicData>
            </a:graphic>
          </wp:inline>
        </w:drawing>
      </w:r>
    </w:p>
    <w:p w14:paraId="3B686B58">
      <w:pPr>
        <w:pStyle w:val="25"/>
        <w:bidi w:val="0"/>
        <w:ind w:left="709" w:leftChars="0" w:hanging="709" w:firstLineChars="0"/>
        <w:rPr>
          <w:rFonts w:hint="default"/>
          <w:lang w:val="en-US" w:eastAsia="zh-CN"/>
        </w:rPr>
      </w:pPr>
      <w:r>
        <w:rPr>
          <w:rFonts w:hint="eastAsia"/>
          <w:lang w:val="en-US" w:eastAsia="zh-CN"/>
        </w:rPr>
        <w:t xml:space="preserve"> </w:t>
      </w:r>
      <w:bookmarkStart w:id="21" w:name="_Toc21736"/>
      <w:r>
        <w:rPr>
          <w:rFonts w:hint="eastAsia"/>
          <w:lang w:val="en-US" w:eastAsia="zh-CN"/>
        </w:rPr>
        <w:t>查看操作日志</w:t>
      </w:r>
      <w:bookmarkEnd w:id="21"/>
    </w:p>
    <w:p w14:paraId="36BC42A3">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可点击“查看操作日志”按钮，查看该人才的申报审核流程记录。</w:t>
      </w:r>
    </w:p>
    <w:p w14:paraId="464D5104">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1"/>
                    <a:stretch>
                      <a:fillRect/>
                    </a:stretch>
                  </pic:blipFill>
                  <pic:spPr>
                    <a:xfrm>
                      <a:off x="0" y="0"/>
                      <a:ext cx="5928995" cy="2912110"/>
                    </a:xfrm>
                    <a:prstGeom prst="rect">
                      <a:avLst/>
                    </a:prstGeom>
                    <a:noFill/>
                    <a:ln>
                      <a:noFill/>
                    </a:ln>
                  </pic:spPr>
                </pic:pic>
              </a:graphicData>
            </a:graphic>
          </wp:inline>
        </w:drawing>
      </w:r>
    </w:p>
    <w:p w14:paraId="1BD4A145">
      <w:pPr>
        <w:pageBreakBefore w:val="0"/>
        <w:kinsoku/>
        <w:wordWrap/>
        <w:overflowPunct/>
        <w:topLinePunct w:val="0"/>
        <w:autoSpaceDE/>
        <w:autoSpaceDN/>
        <w:bidi w:val="0"/>
        <w:spacing w:line="360" w:lineRule="auto"/>
        <w:ind w:left="0" w:leftChars="0" w:firstLine="480" w:firstLineChars="200"/>
        <w:rPr>
          <w:rFonts w:hint="default"/>
          <w:lang w:val="en-US" w:eastAsia="zh-CN"/>
        </w:rPr>
      </w:pPr>
    </w:p>
    <w:sectPr>
      <w:footerReference r:id="rId14" w:type="default"/>
      <w:pgSz w:w="11906" w:h="16838"/>
      <w:pgMar w:top="1440" w:right="1276" w:bottom="1440" w:left="1276"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BC95D1-B75A-4657-AC52-A64806ADA4CF}"/>
  </w:font>
  <w:font w:name="黑体">
    <w:panose1 w:val="02010609060101010101"/>
    <w:charset w:val="86"/>
    <w:family w:val="auto"/>
    <w:pitch w:val="default"/>
    <w:sig w:usb0="800002BF" w:usb1="38CF7CFA" w:usb2="00000016" w:usb3="00000000" w:csb0="00040001" w:csb1="00000000"/>
    <w:embedRegular r:id="rId2" w:fontKey="{2C0BF04D-80E0-4562-832A-FEE991F139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C82BD544-027D-4758-83CA-B44BECF87F9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4" w:fontKey="{2D8C1ACD-B4D6-4938-931B-2B7D98FBEDDE}"/>
  </w:font>
  <w:font w:name="仿宋_GB2312">
    <w:panose1 w:val="02010609030101010101"/>
    <w:charset w:val="86"/>
    <w:family w:val="auto"/>
    <w:pitch w:val="default"/>
    <w:sig w:usb0="00000001" w:usb1="080E0000" w:usb2="00000000" w:usb3="00000000" w:csb0="00040000" w:csb1="00000000"/>
    <w:embedRegular r:id="rId5" w:fontKey="{CF9AFE6F-017F-437A-953E-9343DAA845B4}"/>
  </w:font>
  <w:font w:name="Cambria">
    <w:panose1 w:val="02040503050406030204"/>
    <w:charset w:val="00"/>
    <w:family w:val="roman"/>
    <w:pitch w:val="default"/>
    <w:sig w:usb0="E00006FF" w:usb1="420024FF" w:usb2="02000000" w:usb3="00000000" w:csb0="2000019F" w:csb1="00000000"/>
  </w:font>
  <w:font w:name="方正仿宋_GB2312">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3D5B3F24-D0EF-4C96-BD43-6536577BA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4DAD">
    <w:pPr>
      <w:pBdr>
        <w:top w:val="thinThickSmallGap" w:color="622423" w:sz="24" w:space="1"/>
      </w:pBdr>
      <w:tabs>
        <w:tab w:val="right" w:pos="9497"/>
      </w:tabs>
      <w:ind w:firstLine="360"/>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42C52">
    <w:pPr>
      <w:tabs>
        <w:tab w:val="center" w:pos="4153"/>
        <w:tab w:val="right" w:pos="8306"/>
      </w:tabs>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8ADA2">
    <w:pP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D62C">
    <w:pPr>
      <w:ind w:firstLine="4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C32F">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5313045" cy="0"/>
              <wp:effectExtent l="0" t="0" r="0" b="0"/>
              <wp:wrapNone/>
              <wp:docPr id="3" name="直接连接符 3"/>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63.8pt;margin-top:785.2pt;height:0pt;width:418.35pt;mso-position-horizontal-relative:page;mso-position-vertical-relative:page;z-index:251659264;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LjIAPvIBAAC+AwAADgAAAGRycy9lMm9Eb2MueG1srVNLjhMxEN0jcQfL&#10;e9KdNMlMWunMYqJhgyAScADHbXdb8k8uTzq5BBdAYgcrluy5DcMxKLvDfDezoBfusl1+r95zeXVx&#10;MJrsRQDlbEOnk5ISYblrle0a+unj1atzSiAy2zLtrGjoUQC9WL98sRp8LWaud7oVgSCIhXrwDe1j&#10;9HVRAO+FYTBxXljclC4YFnEauqINbEB0o4tZWS6KwYXWB8cFAK5uxk16QgzPAXRSKi42jl8bYeOI&#10;GoRmESVBrzzQda5WSsHjeylBRKIbikpjHpEE410ai/WK1V1gvlf8VAJ7TgmPNBmmLJLeQm1YZOQ6&#10;qCdQRvHgwMk44c4Uo5DsCKqYlo+8+dAzL7IWtBr8renw/2D5u/02ENU2tKLEMoMXfvPl5+/P3/78&#10;+orjzY/vpEomDR5qzL2023Cagd+GpPggg0l/1EIO2FDTajldor3Hhi7PFvPFYj6aLA6RcEyYV9Oq&#10;fD2nhGNGvoDiDsQHiG+EMyQFDdXKJv2sZvu3EJEYU/+lpGXrrpTW+Q61JQOyz85K5OYMG1NiQ2Bo&#10;PIoD21HCdIcdz2PIkOC0atPxBASh213qQPYs9Un+UtVI9yAtcW8Y9GNe3hrFGRXxUWhlGnp+/7S2&#10;CJK8G91K0c61x2xiXsdrzTSnFkx9c3+eT989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48h&#10;nM8AAAACAQAADwAAAAAAAAABACAAAAAiAAAAZHJzL2Rvd25yZXYueG1sUEsBAhQAFAAAAAgAh07i&#10;QC4yAD7yAQAAvgMAAA4AAAAAAAAAAQAgAAAAHgEAAGRycy9lMm9Eb2MueG1sUEsFBgAAAAAGAAYA&#10;WQEAAIIFAAAAAA==&#10;">
              <v:fill on="f" focussize="0,0"/>
              <v:stroke weight="1pt" color="#000000 [3213]" miterlimit="8" joinstyle="miter"/>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41EA">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DD72F">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C6DD72F">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21BC">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FFCB6">
                          <w:pPr>
                            <w:pStyle w:val="7"/>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9EFFCB6">
                    <w:pPr>
                      <w:pStyle w:val="7"/>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F96C">
    <w:pPr>
      <w:pStyle w:val="8"/>
      <w:pBdr>
        <w:bottom w:val="none" w:color="auto" w:sz="0" w:space="1"/>
      </w:pBdr>
      <w:rPr>
        <w:rFonts w:hint="eastAsia"/>
        <w:sz w:val="22"/>
        <w:szCs w:val="24"/>
        <w:lang w:val="en-US" w:eastAsia="zh-CN"/>
      </w:rPr>
    </w:pPr>
    <w:r>
      <w:rPr>
        <w:sz w:val="22"/>
        <w:szCs w:val="24"/>
      </w:rPr>
      <w:drawing>
        <wp:anchor distT="0" distB="0" distL="114300" distR="114300" simplePos="0" relativeHeight="251661312" behindDoc="0" locked="0" layoutInCell="1" allowOverlap="1">
          <wp:simplePos x="0" y="0"/>
          <wp:positionH relativeFrom="column">
            <wp:posOffset>25400</wp:posOffset>
          </wp:positionH>
          <wp:positionV relativeFrom="paragraph">
            <wp:posOffset>151130</wp:posOffset>
          </wp:positionV>
          <wp:extent cx="1249680" cy="215900"/>
          <wp:effectExtent l="0" t="0" r="7620" b="12700"/>
          <wp:wrapNone/>
          <wp:docPr id="31" name="图片 31" descr="左右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左右结构"/>
                  <pic:cNvPicPr>
                    <a:picLocks noChangeAspect="1"/>
                  </pic:cNvPicPr>
                </pic:nvPicPr>
                <pic:blipFill>
                  <a:blip r:embed="rId1"/>
                  <a:stretch>
                    <a:fillRect/>
                  </a:stretch>
                </pic:blipFill>
                <pic:spPr>
                  <a:xfrm>
                    <a:off x="0" y="0"/>
                    <a:ext cx="1249680" cy="215900"/>
                  </a:xfrm>
                  <a:prstGeom prst="rect">
                    <a:avLst/>
                  </a:prstGeom>
                </pic:spPr>
              </pic:pic>
            </a:graphicData>
          </a:graphic>
        </wp:anchor>
      </w:drawing>
    </w:r>
  </w:p>
  <w:p w14:paraId="3972F0EA">
    <w:pPr>
      <w:pStyle w:val="8"/>
      <w:pBdr>
        <w:bottom w:val="single" w:color="auto" w:sz="4" w:space="1"/>
      </w:pBdr>
      <w:jc w:val="right"/>
      <w:rPr>
        <w:rFonts w:hint="default"/>
        <w:lang w:val="en-US"/>
      </w:rPr>
    </w:pPr>
    <w:r>
      <w:rPr>
        <w:rFonts w:hint="eastAsia"/>
        <w:sz w:val="22"/>
        <w:szCs w:val="24"/>
        <w:lang w:val="en-US" w:eastAsia="zh-CN"/>
      </w:rPr>
      <w:t>操作手册-工作单位用户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C98AF">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CACE6">
    <w:pPr>
      <w:pStyle w:val="8"/>
      <w:pBdr>
        <w:bottom w:val="none" w:color="auto" w:sz="0" w:space="1"/>
      </w:pBdr>
      <w:rPr>
        <w:rFonts w:hint="eastAsia"/>
        <w:sz w:val="22"/>
        <w:szCs w:val="24"/>
        <w:lang w:val="en-US" w:eastAsia="zh-CN"/>
      </w:rPr>
    </w:pPr>
    <w:r>
      <w:rPr>
        <w:sz w:val="22"/>
        <w:szCs w:val="24"/>
      </w:rPr>
      <w:drawing>
        <wp:anchor distT="0" distB="0" distL="114300" distR="114300" simplePos="0" relativeHeight="251660288" behindDoc="0" locked="0" layoutInCell="1" allowOverlap="1">
          <wp:simplePos x="0" y="0"/>
          <wp:positionH relativeFrom="column">
            <wp:posOffset>25400</wp:posOffset>
          </wp:positionH>
          <wp:positionV relativeFrom="paragraph">
            <wp:posOffset>151130</wp:posOffset>
          </wp:positionV>
          <wp:extent cx="1249680" cy="215900"/>
          <wp:effectExtent l="0" t="0" r="7620" b="12700"/>
          <wp:wrapNone/>
          <wp:docPr id="27" name="图片 27" descr="左右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左右结构"/>
                  <pic:cNvPicPr>
                    <a:picLocks noChangeAspect="1"/>
                  </pic:cNvPicPr>
                </pic:nvPicPr>
                <pic:blipFill>
                  <a:blip r:embed="rId1"/>
                  <a:stretch>
                    <a:fillRect/>
                  </a:stretch>
                </pic:blipFill>
                <pic:spPr>
                  <a:xfrm>
                    <a:off x="0" y="0"/>
                    <a:ext cx="1249680" cy="215900"/>
                  </a:xfrm>
                  <a:prstGeom prst="rect">
                    <a:avLst/>
                  </a:prstGeom>
                </pic:spPr>
              </pic:pic>
            </a:graphicData>
          </a:graphic>
        </wp:anchor>
      </w:drawing>
    </w:r>
  </w:p>
  <w:p w14:paraId="75847833">
    <w:pPr>
      <w:pStyle w:val="8"/>
      <w:pBdr>
        <w:bottom w:val="single" w:color="auto" w:sz="4" w:space="1"/>
      </w:pBdr>
      <w:jc w:val="right"/>
      <w:rPr>
        <w:rFonts w:hint="default" w:eastAsia="仿宋"/>
        <w:sz w:val="22"/>
        <w:szCs w:val="24"/>
        <w:lang w:val="en-US" w:eastAsia="zh-CN"/>
      </w:rPr>
    </w:pPr>
    <w:r>
      <w:rPr>
        <w:rFonts w:hint="eastAsia"/>
        <w:sz w:val="22"/>
        <w:szCs w:val="24"/>
        <w:lang w:val="en-US" w:eastAsia="zh-CN"/>
      </w:rPr>
      <w:t>操作手册-工作单位用户</w:t>
    </w:r>
  </w:p>
  <w:p w14:paraId="10D6154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B35560"/>
    <w:multiLevelType w:val="multilevel"/>
    <w:tmpl w:val="6AB35560"/>
    <w:lvl w:ilvl="0" w:tentative="0">
      <w:start w:val="1"/>
      <w:numFmt w:val="decimal"/>
      <w:pStyle w:val="18"/>
      <w:lvlText w:val="%1."/>
      <w:lvlJc w:val="left"/>
      <w:pPr>
        <w:ind w:left="425" w:hanging="425"/>
      </w:pPr>
      <w:rPr>
        <w:rFonts w:hint="eastAsia" w:ascii="微软雅黑" w:hAnsi="微软雅黑" w:eastAsia="微软雅黑"/>
      </w:rPr>
    </w:lvl>
    <w:lvl w:ilvl="1" w:tentative="0">
      <w:start w:val="1"/>
      <w:numFmt w:val="decimal"/>
      <w:pStyle w:val="19"/>
      <w:lvlText w:val="%1.%2"/>
      <w:lvlJc w:val="left"/>
      <w:pPr>
        <w:ind w:left="567" w:hanging="567"/>
      </w:pPr>
      <w:rPr>
        <w:rFonts w:hint="default"/>
      </w:rPr>
    </w:lvl>
    <w:lvl w:ilvl="2" w:tentative="0">
      <w:start w:val="1"/>
      <w:numFmt w:val="decimal"/>
      <w:pStyle w:val="25"/>
      <w:lvlText w:val="%1.%2.%3"/>
      <w:lvlJc w:val="left"/>
      <w:pPr>
        <w:ind w:left="709" w:hanging="709"/>
      </w:pPr>
    </w:lvl>
    <w:lvl w:ilvl="3" w:tentative="0">
      <w:start w:val="1"/>
      <w:numFmt w:val="decimal"/>
      <w:pStyle w:val="27"/>
      <w:lvlText w:val="%1.%2.%3.%4"/>
      <w:lvlJc w:val="left"/>
      <w:pPr>
        <w:ind w:left="851" w:hanging="851"/>
      </w:p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3D4C31F7"/>
    <w:rsid w:val="00104761"/>
    <w:rsid w:val="001253C1"/>
    <w:rsid w:val="003025F1"/>
    <w:rsid w:val="0034457B"/>
    <w:rsid w:val="003669CB"/>
    <w:rsid w:val="004C25B7"/>
    <w:rsid w:val="0054186F"/>
    <w:rsid w:val="005D693D"/>
    <w:rsid w:val="005E001D"/>
    <w:rsid w:val="006372BD"/>
    <w:rsid w:val="006451C6"/>
    <w:rsid w:val="00670154"/>
    <w:rsid w:val="00697A8A"/>
    <w:rsid w:val="007A5708"/>
    <w:rsid w:val="007D0144"/>
    <w:rsid w:val="007E58A5"/>
    <w:rsid w:val="007E6AF7"/>
    <w:rsid w:val="008D3484"/>
    <w:rsid w:val="00921958"/>
    <w:rsid w:val="00922285"/>
    <w:rsid w:val="009A2AB0"/>
    <w:rsid w:val="009A5E05"/>
    <w:rsid w:val="00A82B68"/>
    <w:rsid w:val="00AC27D1"/>
    <w:rsid w:val="00B25555"/>
    <w:rsid w:val="00B94639"/>
    <w:rsid w:val="00BC193A"/>
    <w:rsid w:val="00BF42D1"/>
    <w:rsid w:val="00C03392"/>
    <w:rsid w:val="00C73188"/>
    <w:rsid w:val="00D12509"/>
    <w:rsid w:val="00DF450E"/>
    <w:rsid w:val="00DF5271"/>
    <w:rsid w:val="00E0296B"/>
    <w:rsid w:val="00F37938"/>
    <w:rsid w:val="00F674C9"/>
    <w:rsid w:val="00F963C5"/>
    <w:rsid w:val="00FA3614"/>
    <w:rsid w:val="00FB6CC6"/>
    <w:rsid w:val="03A1556D"/>
    <w:rsid w:val="04B80C04"/>
    <w:rsid w:val="05E64E13"/>
    <w:rsid w:val="062B50B7"/>
    <w:rsid w:val="06A12190"/>
    <w:rsid w:val="078B7A03"/>
    <w:rsid w:val="08B23988"/>
    <w:rsid w:val="0912053D"/>
    <w:rsid w:val="098C7F81"/>
    <w:rsid w:val="0A7567A7"/>
    <w:rsid w:val="0DB83B00"/>
    <w:rsid w:val="0F2F12DD"/>
    <w:rsid w:val="10345380"/>
    <w:rsid w:val="10B616E0"/>
    <w:rsid w:val="15F761CB"/>
    <w:rsid w:val="16B4117F"/>
    <w:rsid w:val="19221DB0"/>
    <w:rsid w:val="193E01CE"/>
    <w:rsid w:val="196033B2"/>
    <w:rsid w:val="21871088"/>
    <w:rsid w:val="22266AF2"/>
    <w:rsid w:val="231D0FE6"/>
    <w:rsid w:val="245E7CB8"/>
    <w:rsid w:val="24625B00"/>
    <w:rsid w:val="250C514B"/>
    <w:rsid w:val="26575875"/>
    <w:rsid w:val="27381F8F"/>
    <w:rsid w:val="288A2607"/>
    <w:rsid w:val="28D061E8"/>
    <w:rsid w:val="2A2D6FFD"/>
    <w:rsid w:val="2AB231EC"/>
    <w:rsid w:val="2C1229BB"/>
    <w:rsid w:val="2C1D4AC2"/>
    <w:rsid w:val="2C88151C"/>
    <w:rsid w:val="2D3248C2"/>
    <w:rsid w:val="2DDC7F73"/>
    <w:rsid w:val="304A7E50"/>
    <w:rsid w:val="328F28D4"/>
    <w:rsid w:val="35865D64"/>
    <w:rsid w:val="35FE76BE"/>
    <w:rsid w:val="361A6E50"/>
    <w:rsid w:val="3CC870F9"/>
    <w:rsid w:val="3D0A5880"/>
    <w:rsid w:val="3D4C31F7"/>
    <w:rsid w:val="3DF501C4"/>
    <w:rsid w:val="3F0C3D3F"/>
    <w:rsid w:val="40086FBA"/>
    <w:rsid w:val="40891FAA"/>
    <w:rsid w:val="4376511E"/>
    <w:rsid w:val="448664B0"/>
    <w:rsid w:val="482433F9"/>
    <w:rsid w:val="496C2BF8"/>
    <w:rsid w:val="4AB128E0"/>
    <w:rsid w:val="4BC44B03"/>
    <w:rsid w:val="4C8A0119"/>
    <w:rsid w:val="4D130158"/>
    <w:rsid w:val="4DC77C70"/>
    <w:rsid w:val="4F93631E"/>
    <w:rsid w:val="4FAF41E5"/>
    <w:rsid w:val="4FE614EB"/>
    <w:rsid w:val="51121896"/>
    <w:rsid w:val="51272148"/>
    <w:rsid w:val="5233594E"/>
    <w:rsid w:val="52993F56"/>
    <w:rsid w:val="546872B6"/>
    <w:rsid w:val="5AFC5DA3"/>
    <w:rsid w:val="5C571AC2"/>
    <w:rsid w:val="5C852059"/>
    <w:rsid w:val="618F7DE8"/>
    <w:rsid w:val="653B4B25"/>
    <w:rsid w:val="655C07CA"/>
    <w:rsid w:val="6CE9173E"/>
    <w:rsid w:val="6F1E373F"/>
    <w:rsid w:val="6F593630"/>
    <w:rsid w:val="74A54695"/>
    <w:rsid w:val="7504000A"/>
    <w:rsid w:val="76AC425F"/>
    <w:rsid w:val="7A334E2B"/>
    <w:rsid w:val="7A3D0C69"/>
    <w:rsid w:val="7A5B0D31"/>
    <w:rsid w:val="7CEB0D62"/>
    <w:rsid w:val="7F600889"/>
    <w:rsid w:val="7F645E05"/>
    <w:rsid w:val="DB5BC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500" w:lineRule="exact"/>
      <w:ind w:firstLine="200" w:firstLineChars="200"/>
      <w:jc w:val="both"/>
      <w:textAlignment w:val="baseline"/>
    </w:pPr>
    <w:rPr>
      <w:rFonts w:ascii="Times New Roman" w:hAnsi="Times New Roman" w:eastAsia="仿宋" w:cs="Times New Roman"/>
      <w:kern w:val="2"/>
      <w:sz w:val="24"/>
      <w:szCs w:val="24"/>
      <w:lang w:val="en-US" w:eastAsia="zh-CN" w:bidi="ar-SA"/>
    </w:rPr>
  </w:style>
  <w:style w:type="paragraph" w:styleId="2">
    <w:name w:val="heading 1"/>
    <w:basedOn w:val="1"/>
    <w:next w:val="1"/>
    <w:link w:val="21"/>
    <w:qFormat/>
    <w:uiPriority w:val="0"/>
    <w:pPr>
      <w:keepNext/>
      <w:keepLines/>
      <w:spacing w:before="340" w:after="330" w:line="578" w:lineRule="atLeast"/>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tLeast"/>
      <w:ind w:left="210" w:leftChars="100" w:right="210" w:rightChars="100"/>
      <w:outlineLvl w:val="1"/>
    </w:pPr>
    <w:rPr>
      <w:rFonts w:eastAsia="黑体" w:asciiTheme="majorHAnsi" w:hAnsiTheme="majorHAnsi" w:cstheme="majorBidi"/>
      <w:b/>
      <w:bCs/>
      <w:sz w:val="28"/>
      <w:szCs w:val="32"/>
    </w:rPr>
  </w:style>
  <w:style w:type="paragraph" w:styleId="4">
    <w:name w:val="heading 3"/>
    <w:basedOn w:val="1"/>
    <w:next w:val="1"/>
    <w:link w:val="23"/>
    <w:unhideWhenUsed/>
    <w:qFormat/>
    <w:uiPriority w:val="0"/>
    <w:pPr>
      <w:keepNext/>
      <w:keepLines/>
      <w:spacing w:before="260" w:after="260" w:line="416" w:lineRule="atLeast"/>
      <w:ind w:left="210" w:leftChars="100" w:right="100" w:rightChars="100"/>
      <w:outlineLvl w:val="2"/>
    </w:pPr>
    <w:rPr>
      <w:rFonts w:eastAsia="黑体"/>
      <w:b/>
      <w:bCs/>
      <w:sz w:val="28"/>
      <w:szCs w:val="32"/>
    </w:rPr>
  </w:style>
  <w:style w:type="paragraph" w:styleId="5">
    <w:name w:val="heading 4"/>
    <w:basedOn w:val="1"/>
    <w:next w:val="1"/>
    <w:link w:val="24"/>
    <w:autoRedefine/>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800080"/>
      <w:u w:val="single"/>
    </w:rPr>
  </w:style>
  <w:style w:type="character" w:styleId="17">
    <w:name w:val="Hyperlink"/>
    <w:basedOn w:val="15"/>
    <w:qFormat/>
    <w:uiPriority w:val="0"/>
    <w:rPr>
      <w:color w:val="0000FF"/>
      <w:u w:val="single"/>
    </w:rPr>
  </w:style>
  <w:style w:type="paragraph" w:customStyle="1" w:styleId="18">
    <w:name w:val="一级标题"/>
    <w:basedOn w:val="1"/>
    <w:qFormat/>
    <w:uiPriority w:val="0"/>
    <w:pPr>
      <w:numPr>
        <w:ilvl w:val="0"/>
        <w:numId w:val="1"/>
      </w:numPr>
      <w:spacing w:before="480" w:after="360"/>
      <w:ind w:left="425" w:hanging="425" w:firstLineChars="0"/>
      <w:jc w:val="left"/>
      <w:outlineLvl w:val="0"/>
    </w:pPr>
    <w:rPr>
      <w:rFonts w:eastAsia="黑体"/>
      <w:b/>
      <w:sz w:val="32"/>
      <w:szCs w:val="32"/>
    </w:rPr>
  </w:style>
  <w:style w:type="paragraph" w:customStyle="1" w:styleId="19">
    <w:name w:val="二级标题"/>
    <w:basedOn w:val="1"/>
    <w:autoRedefine/>
    <w:qFormat/>
    <w:uiPriority w:val="0"/>
    <w:pPr>
      <w:numPr>
        <w:ilvl w:val="1"/>
        <w:numId w:val="1"/>
      </w:numPr>
      <w:snapToGrid w:val="0"/>
      <w:spacing w:before="480" w:after="120" w:line="400" w:lineRule="exact"/>
      <w:ind w:left="0" w:firstLine="0" w:firstLineChars="0"/>
      <w:outlineLvl w:val="1"/>
    </w:pPr>
    <w:rPr>
      <w:rFonts w:ascii="Arial" w:hAnsi="Arial" w:eastAsia="黑体" w:cs="Arial"/>
      <w:b/>
      <w:sz w:val="30"/>
      <w:szCs w:val="28"/>
    </w:rPr>
  </w:style>
  <w:style w:type="character" w:customStyle="1" w:styleId="20">
    <w:name w:val="标题 2 字符"/>
    <w:basedOn w:val="15"/>
    <w:link w:val="3"/>
    <w:autoRedefine/>
    <w:qFormat/>
    <w:uiPriority w:val="0"/>
    <w:rPr>
      <w:rFonts w:eastAsia="黑体" w:asciiTheme="majorHAnsi" w:hAnsiTheme="majorHAnsi" w:cstheme="majorBidi"/>
      <w:b/>
      <w:bCs/>
      <w:kern w:val="2"/>
      <w:sz w:val="28"/>
      <w:szCs w:val="32"/>
    </w:rPr>
  </w:style>
  <w:style w:type="character" w:customStyle="1" w:styleId="21">
    <w:name w:val="标题 1 字符"/>
    <w:basedOn w:val="15"/>
    <w:link w:val="2"/>
    <w:autoRedefine/>
    <w:qFormat/>
    <w:uiPriority w:val="0"/>
    <w:rPr>
      <w:rFonts w:ascii="Times New Roman" w:hAnsi="Times New Roman" w:eastAsia="宋体" w:cs="Times New Roman"/>
      <w:b/>
      <w:bCs/>
      <w:kern w:val="44"/>
      <w:sz w:val="44"/>
      <w:szCs w:val="44"/>
    </w:rPr>
  </w:style>
  <w:style w:type="character" w:customStyle="1" w:styleId="22">
    <w:name w:val="标题 字符"/>
    <w:basedOn w:val="15"/>
    <w:link w:val="12"/>
    <w:qFormat/>
    <w:uiPriority w:val="0"/>
    <w:rPr>
      <w:rFonts w:asciiTheme="majorHAnsi" w:hAnsiTheme="majorHAnsi" w:eastAsiaTheme="majorEastAsia" w:cstheme="majorBidi"/>
      <w:b/>
      <w:bCs/>
      <w:kern w:val="2"/>
      <w:sz w:val="32"/>
      <w:szCs w:val="32"/>
    </w:rPr>
  </w:style>
  <w:style w:type="character" w:customStyle="1" w:styleId="23">
    <w:name w:val="标题 3 字符"/>
    <w:basedOn w:val="15"/>
    <w:link w:val="4"/>
    <w:qFormat/>
    <w:uiPriority w:val="0"/>
    <w:rPr>
      <w:rFonts w:ascii="Times New Roman" w:hAnsi="Times New Roman" w:eastAsia="黑体" w:cs="Times New Roman"/>
      <w:b/>
      <w:bCs/>
      <w:kern w:val="2"/>
      <w:sz w:val="28"/>
      <w:szCs w:val="32"/>
    </w:rPr>
  </w:style>
  <w:style w:type="character" w:customStyle="1" w:styleId="24">
    <w:name w:val="标题 4 字符"/>
    <w:basedOn w:val="15"/>
    <w:link w:val="5"/>
    <w:autoRedefine/>
    <w:qFormat/>
    <w:uiPriority w:val="0"/>
    <w:rPr>
      <w:rFonts w:asciiTheme="majorHAnsi" w:hAnsiTheme="majorHAnsi" w:eastAsiaTheme="majorEastAsia" w:cstheme="majorBidi"/>
      <w:b/>
      <w:bCs/>
      <w:kern w:val="2"/>
      <w:sz w:val="28"/>
      <w:szCs w:val="28"/>
    </w:rPr>
  </w:style>
  <w:style w:type="paragraph" w:customStyle="1" w:styleId="25">
    <w:name w:val="三级标题"/>
    <w:basedOn w:val="4"/>
    <w:link w:val="26"/>
    <w:qFormat/>
    <w:uiPriority w:val="0"/>
    <w:pPr>
      <w:numPr>
        <w:ilvl w:val="2"/>
        <w:numId w:val="1"/>
      </w:numPr>
      <w:spacing w:line="500" w:lineRule="exact"/>
      <w:ind w:left="709" w:leftChars="0" w:right="240" w:hanging="709" w:firstLineChars="0"/>
    </w:pPr>
    <w:rPr>
      <w:rFonts w:ascii="黑体" w:hAnsi="黑体"/>
    </w:rPr>
  </w:style>
  <w:style w:type="character" w:customStyle="1" w:styleId="26">
    <w:name w:val="三级标题 字符"/>
    <w:basedOn w:val="23"/>
    <w:link w:val="25"/>
    <w:autoRedefine/>
    <w:qFormat/>
    <w:uiPriority w:val="0"/>
    <w:rPr>
      <w:rFonts w:ascii="黑体" w:hAnsi="黑体" w:eastAsia="黑体" w:cs="Times New Roman"/>
      <w:kern w:val="2"/>
      <w:sz w:val="28"/>
      <w:szCs w:val="32"/>
    </w:rPr>
  </w:style>
  <w:style w:type="paragraph" w:customStyle="1" w:styleId="27">
    <w:name w:val="四级标题"/>
    <w:basedOn w:val="1"/>
    <w:link w:val="28"/>
    <w:autoRedefine/>
    <w:qFormat/>
    <w:uiPriority w:val="0"/>
    <w:pPr>
      <w:numPr>
        <w:ilvl w:val="3"/>
        <w:numId w:val="1"/>
      </w:numPr>
      <w:ind w:left="851" w:leftChars="0" w:right="240" w:hanging="851" w:firstLineChars="0"/>
    </w:pPr>
    <w:rPr>
      <w:rFonts w:eastAsia="黑体"/>
      <w:b/>
    </w:rPr>
  </w:style>
  <w:style w:type="character" w:customStyle="1" w:styleId="28">
    <w:name w:val="四级标题 字符"/>
    <w:link w:val="27"/>
    <w:qFormat/>
    <w:uiPriority w:val="0"/>
    <w:rPr>
      <w:rFonts w:ascii="黑体" w:hAnsi="黑体" w:eastAsia="黑体" w:cstheme="majorBidi"/>
      <w:b/>
      <w:bCs/>
      <w:spacing w:val="1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2162</Words>
  <Characters>2275</Characters>
  <Lines>26</Lines>
  <Paragraphs>7</Paragraphs>
  <TotalTime>15</TotalTime>
  <ScaleCrop>false</ScaleCrop>
  <LinksUpToDate>false</LinksUpToDate>
  <CharactersWithSpaces>2411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2021-12-01T16:02:00Z</dcterms:created>
  <dc:creator>Binla</dc:creator>
  <cp:lastModifiedBy>Young</cp:lastModifiedBy>
  <cp:lastPrinted>2025-06-05T02:10:00Z</cp:lastPrinted>
  <dcterms:modified xsi:type="dcterms:W3CDTF">2025-06-05T09:43:00Z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98FE8809FC3445A7ABEC22DFB0A42A37_13</vt:lpwstr>
  </property>
  <property fmtid="{D5CDD505-2E9C-101B-9397-08002B2CF9AE}" pid="4" name="KSOTemplateDocerSaveRecord">
    <vt:lpwstr>eyJoZGlkIjoiYjY2MDdkNWQ0MGIzMGQzYmIwOWZhYzVmYzVlYjk3MDUiLCJ1c2VySWQiOiI0MjUzNjM2OTYifQ==</vt:lpwstr>
  </property>
</Properties>
</file>